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6977E4FC"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E405B0">
          <w:rPr>
            <w:noProof/>
            <w:webHidden/>
          </w:rPr>
          <w:t>4</w:t>
        </w:r>
        <w:r w:rsidR="00DD3144">
          <w:rPr>
            <w:noProof/>
            <w:webHidden/>
          </w:rPr>
          <w:fldChar w:fldCharType="end"/>
        </w:r>
      </w:hyperlink>
    </w:p>
    <w:p w14:paraId="649DCDC2" w14:textId="716A704B"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E405B0">
          <w:rPr>
            <w:noProof/>
            <w:webHidden/>
          </w:rPr>
          <w:t>9</w:t>
        </w:r>
        <w:r>
          <w:rPr>
            <w:noProof/>
            <w:webHidden/>
          </w:rPr>
          <w:fldChar w:fldCharType="end"/>
        </w:r>
      </w:hyperlink>
    </w:p>
    <w:p w14:paraId="14EB7B59" w14:textId="3C19D383"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E405B0">
          <w:rPr>
            <w:noProof/>
            <w:webHidden/>
          </w:rPr>
          <w:t>9</w:t>
        </w:r>
        <w:r>
          <w:rPr>
            <w:noProof/>
            <w:webHidden/>
          </w:rPr>
          <w:fldChar w:fldCharType="end"/>
        </w:r>
      </w:hyperlink>
    </w:p>
    <w:p w14:paraId="28E7C014" w14:textId="754B125D"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E405B0">
          <w:rPr>
            <w:noProof/>
            <w:webHidden/>
          </w:rPr>
          <w:t>14</w:t>
        </w:r>
        <w:r>
          <w:rPr>
            <w:noProof/>
            <w:webHidden/>
          </w:rPr>
          <w:fldChar w:fldCharType="end"/>
        </w:r>
      </w:hyperlink>
    </w:p>
    <w:p w14:paraId="5DC08253" w14:textId="6523D6EB"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E405B0">
          <w:rPr>
            <w:noProof/>
            <w:webHidden/>
          </w:rPr>
          <w:t>26</w:t>
        </w:r>
        <w:r>
          <w:rPr>
            <w:noProof/>
            <w:webHidden/>
          </w:rPr>
          <w:fldChar w:fldCharType="end"/>
        </w:r>
      </w:hyperlink>
    </w:p>
    <w:p w14:paraId="3D5499CC" w14:textId="27A4EB9C"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w:t>
        </w:r>
        <w:r w:rsidRPr="004B5035">
          <w:rPr>
            <w:rStyle w:val="Hyperlink"/>
            <w:noProof/>
          </w:rPr>
          <w:t>i</w:t>
        </w:r>
        <w:r w:rsidRPr="004B5035">
          <w:rPr>
            <w:rStyle w:val="Hyperlink"/>
            <w:noProof/>
          </w:rPr>
          <w:t>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E405B0">
          <w:rPr>
            <w:noProof/>
            <w:webHidden/>
          </w:rPr>
          <w:t>28</w:t>
        </w:r>
        <w:r>
          <w:rPr>
            <w:noProof/>
            <w:webHidden/>
          </w:rPr>
          <w:fldChar w:fldCharType="end"/>
        </w:r>
      </w:hyperlink>
    </w:p>
    <w:p w14:paraId="719CF34F" w14:textId="09E1E1D1"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E405B0">
          <w:rPr>
            <w:noProof/>
            <w:webHidden/>
          </w:rPr>
          <w:t>28</w:t>
        </w:r>
        <w:r>
          <w:rPr>
            <w:noProof/>
            <w:webHidden/>
          </w:rPr>
          <w:fldChar w:fldCharType="end"/>
        </w:r>
      </w:hyperlink>
    </w:p>
    <w:p w14:paraId="2D2F137D" w14:textId="661E08CC"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E405B0">
          <w:rPr>
            <w:noProof/>
            <w:webHidden/>
          </w:rPr>
          <w:t>33</w:t>
        </w:r>
        <w:r>
          <w:rPr>
            <w:noProof/>
            <w:webHidden/>
          </w:rPr>
          <w:fldChar w:fldCharType="end"/>
        </w:r>
      </w:hyperlink>
    </w:p>
    <w:p w14:paraId="020B6A92" w14:textId="3F7D4A1E"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E405B0">
          <w:rPr>
            <w:noProof/>
            <w:webHidden/>
          </w:rPr>
          <w:t>33</w:t>
        </w:r>
        <w:r>
          <w:rPr>
            <w:noProof/>
            <w:webHidden/>
          </w:rPr>
          <w:fldChar w:fldCharType="end"/>
        </w:r>
      </w:hyperlink>
    </w:p>
    <w:p w14:paraId="0B041372" w14:textId="149DDE4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E405B0">
          <w:rPr>
            <w:noProof/>
            <w:webHidden/>
          </w:rPr>
          <w:t>34</w:t>
        </w:r>
        <w:r>
          <w:rPr>
            <w:noProof/>
            <w:webHidden/>
          </w:rPr>
          <w:fldChar w:fldCharType="end"/>
        </w:r>
      </w:hyperlink>
    </w:p>
    <w:p w14:paraId="366ABCEE" w14:textId="4E204F01"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E405B0">
          <w:rPr>
            <w:noProof/>
            <w:webHidden/>
          </w:rPr>
          <w:t>37</w:t>
        </w:r>
        <w:r>
          <w:rPr>
            <w:noProof/>
            <w:webHidden/>
          </w:rPr>
          <w:fldChar w:fldCharType="end"/>
        </w:r>
      </w:hyperlink>
    </w:p>
    <w:p w14:paraId="37DECFFE" w14:textId="02B4BE94"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E405B0">
          <w:rPr>
            <w:noProof/>
            <w:webHidden/>
          </w:rPr>
          <w:t>39</w:t>
        </w:r>
        <w:r>
          <w:rPr>
            <w:noProof/>
            <w:webHidden/>
          </w:rPr>
          <w:fldChar w:fldCharType="end"/>
        </w:r>
      </w:hyperlink>
    </w:p>
    <w:p w14:paraId="79DE1026" w14:textId="77DDF59B"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E405B0">
          <w:rPr>
            <w:noProof/>
            <w:webHidden/>
          </w:rPr>
          <w:t>41</w:t>
        </w:r>
        <w:r>
          <w:rPr>
            <w:noProof/>
            <w:webHidden/>
          </w:rPr>
          <w:fldChar w:fldCharType="end"/>
        </w:r>
      </w:hyperlink>
    </w:p>
    <w:p w14:paraId="571E6994" w14:textId="1DE963E4"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E405B0">
          <w:rPr>
            <w:noProof/>
            <w:webHidden/>
          </w:rPr>
          <w:t>41</w:t>
        </w:r>
        <w:r>
          <w:rPr>
            <w:noProof/>
            <w:webHidden/>
          </w:rPr>
          <w:fldChar w:fldCharType="end"/>
        </w:r>
      </w:hyperlink>
    </w:p>
    <w:p w14:paraId="44C542A2" w14:textId="1A0C649E"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E405B0">
          <w:rPr>
            <w:noProof/>
            <w:webHidden/>
          </w:rPr>
          <w:t>46</w:t>
        </w:r>
        <w:r>
          <w:rPr>
            <w:noProof/>
            <w:webHidden/>
          </w:rPr>
          <w:fldChar w:fldCharType="end"/>
        </w:r>
      </w:hyperlink>
    </w:p>
    <w:p w14:paraId="5E9A21F5" w14:textId="177AF5C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E405B0">
          <w:rPr>
            <w:noProof/>
            <w:webHidden/>
          </w:rPr>
          <w:t>49</w:t>
        </w:r>
        <w:r>
          <w:rPr>
            <w:noProof/>
            <w:webHidden/>
          </w:rPr>
          <w:fldChar w:fldCharType="end"/>
        </w:r>
      </w:hyperlink>
    </w:p>
    <w:p w14:paraId="5A159D6D" w14:textId="4B1F213B"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E405B0">
          <w:rPr>
            <w:noProof/>
            <w:webHidden/>
          </w:rPr>
          <w:t>50</w:t>
        </w:r>
        <w:r>
          <w:rPr>
            <w:noProof/>
            <w:webHidden/>
          </w:rPr>
          <w:fldChar w:fldCharType="end"/>
        </w:r>
      </w:hyperlink>
    </w:p>
    <w:p w14:paraId="0A454E3F" w14:textId="3E157BBC"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E405B0">
          <w:rPr>
            <w:noProof/>
            <w:webHidden/>
          </w:rPr>
          <w:t>51</w:t>
        </w:r>
        <w:r>
          <w:rPr>
            <w:noProof/>
            <w:webHidden/>
          </w:rPr>
          <w:fldChar w:fldCharType="end"/>
        </w:r>
      </w:hyperlink>
    </w:p>
    <w:p w14:paraId="1FD76CBA" w14:textId="6E507F7B"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E405B0">
          <w:rPr>
            <w:noProof/>
            <w:webHidden/>
          </w:rPr>
          <w:t>51</w:t>
        </w:r>
        <w:r>
          <w:rPr>
            <w:noProof/>
            <w:webHidden/>
          </w:rPr>
          <w:fldChar w:fldCharType="end"/>
        </w:r>
      </w:hyperlink>
    </w:p>
    <w:p w14:paraId="2672EAFF" w14:textId="6A26F72E"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E405B0">
          <w:rPr>
            <w:noProof/>
            <w:webHidden/>
          </w:rPr>
          <w:t>52</w:t>
        </w:r>
        <w:r>
          <w:rPr>
            <w:noProof/>
            <w:webHidden/>
          </w:rPr>
          <w:fldChar w:fldCharType="end"/>
        </w:r>
      </w:hyperlink>
    </w:p>
    <w:p w14:paraId="21AE00CB" w14:textId="4920DD9B"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E405B0">
          <w:rPr>
            <w:noProof/>
            <w:webHidden/>
          </w:rPr>
          <w:t>53</w:t>
        </w:r>
        <w:r>
          <w:rPr>
            <w:noProof/>
            <w:webHidden/>
          </w:rPr>
          <w:fldChar w:fldCharType="end"/>
        </w:r>
      </w:hyperlink>
    </w:p>
    <w:p w14:paraId="2B614284" w14:textId="6253158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E405B0">
          <w:rPr>
            <w:noProof/>
            <w:webHidden/>
          </w:rPr>
          <w:t>54</w:t>
        </w:r>
        <w:r>
          <w:rPr>
            <w:noProof/>
            <w:webHidden/>
          </w:rPr>
          <w:fldChar w:fldCharType="end"/>
        </w:r>
      </w:hyperlink>
    </w:p>
    <w:p w14:paraId="4D418277" w14:textId="16D2CF2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E405B0">
          <w:rPr>
            <w:noProof/>
            <w:webHidden/>
          </w:rPr>
          <w:t>57</w:t>
        </w:r>
        <w:r>
          <w:rPr>
            <w:noProof/>
            <w:webHidden/>
          </w:rPr>
          <w:fldChar w:fldCharType="end"/>
        </w:r>
      </w:hyperlink>
    </w:p>
    <w:p w14:paraId="6536F821" w14:textId="3131CDB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E405B0">
          <w:rPr>
            <w:noProof/>
            <w:webHidden/>
          </w:rPr>
          <w:t>57</w:t>
        </w:r>
        <w:r>
          <w:rPr>
            <w:noProof/>
            <w:webHidden/>
          </w:rPr>
          <w:fldChar w:fldCharType="end"/>
        </w:r>
      </w:hyperlink>
    </w:p>
    <w:p w14:paraId="08D9EF38" w14:textId="65F742E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E405B0">
          <w:rPr>
            <w:noProof/>
            <w:webHidden/>
          </w:rPr>
          <w:t>62</w:t>
        </w:r>
        <w:r>
          <w:rPr>
            <w:noProof/>
            <w:webHidden/>
          </w:rPr>
          <w:fldChar w:fldCharType="end"/>
        </w:r>
      </w:hyperlink>
    </w:p>
    <w:p w14:paraId="2BBAFA08" w14:textId="64FC76F3"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E405B0">
          <w:rPr>
            <w:noProof/>
            <w:webHidden/>
          </w:rPr>
          <w:t>63</w:t>
        </w:r>
        <w:r>
          <w:rPr>
            <w:noProof/>
            <w:webHidden/>
          </w:rPr>
          <w:fldChar w:fldCharType="end"/>
        </w:r>
      </w:hyperlink>
    </w:p>
    <w:p w14:paraId="3F16D1B5" w14:textId="071FFFA3"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E405B0">
          <w:rPr>
            <w:noProof/>
            <w:webHidden/>
          </w:rPr>
          <w:t>65</w:t>
        </w:r>
        <w:r>
          <w:rPr>
            <w:noProof/>
            <w:webHidden/>
          </w:rPr>
          <w:fldChar w:fldCharType="end"/>
        </w:r>
      </w:hyperlink>
    </w:p>
    <w:p w14:paraId="6977ED8F" w14:textId="74A35980"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E405B0">
          <w:rPr>
            <w:noProof/>
            <w:webHidden/>
          </w:rPr>
          <w:t>65</w:t>
        </w:r>
        <w:r>
          <w:rPr>
            <w:noProof/>
            <w:webHidden/>
          </w:rPr>
          <w:fldChar w:fldCharType="end"/>
        </w:r>
      </w:hyperlink>
    </w:p>
    <w:p w14:paraId="38E17ADD" w14:textId="518857CA"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E405B0">
          <w:rPr>
            <w:noProof/>
            <w:webHidden/>
          </w:rPr>
          <w:t>69</w:t>
        </w:r>
        <w:r>
          <w:rPr>
            <w:noProof/>
            <w:webHidden/>
          </w:rPr>
          <w:fldChar w:fldCharType="end"/>
        </w:r>
      </w:hyperlink>
    </w:p>
    <w:p w14:paraId="3D334A0D" w14:textId="78F0E839"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E405B0">
          <w:rPr>
            <w:noProof/>
            <w:webHidden/>
          </w:rPr>
          <w:t>72</w:t>
        </w:r>
        <w:r>
          <w:rPr>
            <w:noProof/>
            <w:webHidden/>
          </w:rPr>
          <w:fldChar w:fldCharType="end"/>
        </w:r>
      </w:hyperlink>
    </w:p>
    <w:p w14:paraId="73AC9F6C" w14:textId="0EA7B27A"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E405B0">
          <w:rPr>
            <w:noProof/>
            <w:webHidden/>
          </w:rPr>
          <w:t>73</w:t>
        </w:r>
        <w:r>
          <w:rPr>
            <w:noProof/>
            <w:webHidden/>
          </w:rPr>
          <w:fldChar w:fldCharType="end"/>
        </w:r>
      </w:hyperlink>
    </w:p>
    <w:p w14:paraId="406CF61C" w14:textId="305E0B45"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E405B0">
          <w:rPr>
            <w:noProof/>
            <w:webHidden/>
          </w:rPr>
          <w:t>75</w:t>
        </w:r>
        <w:r>
          <w:rPr>
            <w:noProof/>
            <w:webHidden/>
          </w:rPr>
          <w:fldChar w:fldCharType="end"/>
        </w:r>
      </w:hyperlink>
    </w:p>
    <w:p w14:paraId="2F2A5E06" w14:textId="7DDA69AB"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E405B0">
          <w:rPr>
            <w:noProof/>
            <w:webHidden/>
          </w:rPr>
          <w:t>75</w:t>
        </w:r>
        <w:r>
          <w:rPr>
            <w:noProof/>
            <w:webHidden/>
          </w:rPr>
          <w:fldChar w:fldCharType="end"/>
        </w:r>
      </w:hyperlink>
    </w:p>
    <w:p w14:paraId="0765DB75" w14:textId="1BD727D6"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E405B0">
          <w:rPr>
            <w:noProof/>
            <w:webHidden/>
          </w:rPr>
          <w:t>80</w:t>
        </w:r>
        <w:r>
          <w:rPr>
            <w:noProof/>
            <w:webHidden/>
          </w:rPr>
          <w:fldChar w:fldCharType="end"/>
        </w:r>
      </w:hyperlink>
    </w:p>
    <w:p w14:paraId="69A0D1B9" w14:textId="6B7D8F74"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E405B0">
          <w:rPr>
            <w:noProof/>
            <w:webHidden/>
          </w:rPr>
          <w:t>82</w:t>
        </w:r>
        <w:r>
          <w:rPr>
            <w:noProof/>
            <w:webHidden/>
          </w:rPr>
          <w:fldChar w:fldCharType="end"/>
        </w:r>
      </w:hyperlink>
    </w:p>
    <w:p w14:paraId="599A8537" w14:textId="3FDDCDE4"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E405B0">
          <w:rPr>
            <w:noProof/>
            <w:webHidden/>
          </w:rPr>
          <w:t>84</w:t>
        </w:r>
        <w:r>
          <w:rPr>
            <w:noProof/>
            <w:webHidden/>
          </w:rPr>
          <w:fldChar w:fldCharType="end"/>
        </w:r>
      </w:hyperlink>
    </w:p>
    <w:p w14:paraId="17F5751C" w14:textId="503D64AD"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E405B0">
          <w:rPr>
            <w:noProof/>
            <w:webHidden/>
          </w:rPr>
          <w:t>87</w:t>
        </w:r>
        <w:r>
          <w:rPr>
            <w:noProof/>
            <w:webHidden/>
          </w:rPr>
          <w:fldChar w:fldCharType="end"/>
        </w:r>
      </w:hyperlink>
    </w:p>
    <w:p w14:paraId="3E9A7CC0" w14:textId="2C37DA9D"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E405B0">
          <w:rPr>
            <w:noProof/>
            <w:webHidden/>
          </w:rPr>
          <w:t>89</w:t>
        </w:r>
        <w:r>
          <w:rPr>
            <w:noProof/>
            <w:webHidden/>
          </w:rPr>
          <w:fldChar w:fldCharType="end"/>
        </w:r>
      </w:hyperlink>
    </w:p>
    <w:p w14:paraId="47B0B9D3" w14:textId="77129150"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E405B0">
          <w:rPr>
            <w:noProof/>
            <w:webHidden/>
          </w:rPr>
          <w:t>91</w:t>
        </w:r>
        <w:r>
          <w:rPr>
            <w:noProof/>
            <w:webHidden/>
          </w:rPr>
          <w:fldChar w:fldCharType="end"/>
        </w:r>
      </w:hyperlink>
    </w:p>
    <w:p w14:paraId="61D5B8F4" w14:textId="07ADA33C"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E405B0">
          <w:rPr>
            <w:noProof/>
            <w:webHidden/>
          </w:rPr>
          <w:t>91</w:t>
        </w:r>
        <w:r>
          <w:rPr>
            <w:noProof/>
            <w:webHidden/>
          </w:rPr>
          <w:fldChar w:fldCharType="end"/>
        </w:r>
      </w:hyperlink>
    </w:p>
    <w:p w14:paraId="5F2558A8" w14:textId="7E66888F"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E405B0">
          <w:rPr>
            <w:noProof/>
            <w:webHidden/>
          </w:rPr>
          <w:t>95</w:t>
        </w:r>
        <w:r>
          <w:rPr>
            <w:noProof/>
            <w:webHidden/>
          </w:rPr>
          <w:fldChar w:fldCharType="end"/>
        </w:r>
      </w:hyperlink>
    </w:p>
    <w:p w14:paraId="36C71413" w14:textId="78E3299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E405B0">
          <w:rPr>
            <w:noProof/>
            <w:webHidden/>
          </w:rPr>
          <w:t>98</w:t>
        </w:r>
        <w:r>
          <w:rPr>
            <w:noProof/>
            <w:webHidden/>
          </w:rPr>
          <w:fldChar w:fldCharType="end"/>
        </w:r>
      </w:hyperlink>
    </w:p>
    <w:p w14:paraId="0E59FE16" w14:textId="77AC1D70"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E405B0">
          <w:rPr>
            <w:noProof/>
            <w:webHidden/>
          </w:rPr>
          <w:t>99</w:t>
        </w:r>
        <w:r>
          <w:rPr>
            <w:noProof/>
            <w:webHidden/>
          </w:rPr>
          <w:fldChar w:fldCharType="end"/>
        </w:r>
      </w:hyperlink>
    </w:p>
    <w:p w14:paraId="2D755C06" w14:textId="08E3A488"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E405B0">
          <w:rPr>
            <w:noProof/>
            <w:webHidden/>
          </w:rPr>
          <w:t>99</w:t>
        </w:r>
        <w:r>
          <w:rPr>
            <w:noProof/>
            <w:webHidden/>
          </w:rPr>
          <w:fldChar w:fldCharType="end"/>
        </w:r>
      </w:hyperlink>
    </w:p>
    <w:p w14:paraId="0A581758" w14:textId="48817AA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E405B0">
          <w:rPr>
            <w:noProof/>
            <w:webHidden/>
          </w:rPr>
          <w:t>107</w:t>
        </w:r>
        <w:r>
          <w:rPr>
            <w:noProof/>
            <w:webHidden/>
          </w:rPr>
          <w:fldChar w:fldCharType="end"/>
        </w:r>
      </w:hyperlink>
    </w:p>
    <w:p w14:paraId="7084312E" w14:textId="435095A3"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E405B0">
          <w:rPr>
            <w:noProof/>
            <w:webHidden/>
          </w:rPr>
          <w:t>108</w:t>
        </w:r>
        <w:r>
          <w:rPr>
            <w:noProof/>
            <w:webHidden/>
          </w:rPr>
          <w:fldChar w:fldCharType="end"/>
        </w:r>
      </w:hyperlink>
    </w:p>
    <w:p w14:paraId="1A5FA3FB" w14:textId="034A142F"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E405B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F365709" w:rsidR="00093CA9" w:rsidRDefault="00CD0634" w:rsidP="00093CA9">
            <w:r w:rsidRPr="00CD0634">
              <w:t>BTG Advaya</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E47CD1E" w:rsidR="00093CA9" w:rsidRDefault="00CD0634" w:rsidP="00093CA9">
            <w:r>
              <w:t>India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A94DC81" w:rsidR="00093CA9" w:rsidRDefault="00CD0634" w:rsidP="00093CA9">
            <w:r w:rsidRPr="00CD0634">
              <w:t>“Harit Nauka” - Green Transition Guidelines for Inland Vessels, 2025</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86027DA" w:rsidR="00093CA9" w:rsidRDefault="003C4555" w:rsidP="00093CA9">
            <w:hyperlink r:id="rId17" w:history="1">
              <w:r w:rsidRPr="003C4555">
                <w:rPr>
                  <w:rStyle w:val="Hyperlink"/>
                </w:rPr>
                <w:t>“Harit Nauka” – Green Transition Guidelines for Inland Vessels, 2024</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22B5D7DA" w:rsidR="00093CA9" w:rsidRDefault="00CD0634"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1636BB2" w:rsidR="00761FD9" w:rsidRDefault="00761FD9" w:rsidP="00521FFC">
            <w:pPr>
              <w:jc w:val="both"/>
            </w:pPr>
            <w:r>
              <w:t xml:space="preserve">The policy tool </w:t>
            </w:r>
            <w:r w:rsidR="00521FFC">
              <w:t>is</w:t>
            </w:r>
            <w:r>
              <w:t xml:space="preserve"> </w:t>
            </w:r>
            <w:r w:rsidR="007E24B9">
              <w:t xml:space="preserve">voluntary guidelines that assist the relevant state agencies, vessel operators and other ecosystem stakeholders in shaping their action plans to suitably account for the envisioned “Green Transition” </w:t>
            </w:r>
            <w:r w:rsidRPr="00662A1D">
              <w:t xml:space="preserve">of inland </w:t>
            </w:r>
            <w:r>
              <w:t xml:space="preserve">water </w:t>
            </w:r>
            <w:r w:rsidRPr="00662A1D">
              <w:t>vessels from conventional fossil fuels to alternative clean fuels (such as LNG/CNG, electricity, Green Hydrogen, Green Methanol, etc.)</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7020E9F" w:rsidR="00093CA9" w:rsidRDefault="00D7767D"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AC88F55" w:rsidR="00093CA9" w:rsidRPr="00173D7C" w:rsidRDefault="00D7767D"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CA3798D" w:rsidR="00093CA9" w:rsidRPr="00173D7C" w:rsidRDefault="00D7767D" w:rsidP="00093CA9">
            <w:pPr>
              <w:rPr>
                <w:color w:val="000000" w:themeColor="text1"/>
              </w:rPr>
            </w:pPr>
            <w:r>
              <w:rPr>
                <w:color w:val="000000" w:themeColor="text1"/>
              </w:rPr>
              <w:t>1</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11551429"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256D0B4E" w:rsidR="00093CA9" w:rsidRPr="007419BF" w:rsidRDefault="00555542" w:rsidP="00093CA9">
            <w:pPr>
              <w:rPr>
                <w:color w:val="000000" w:themeColor="text1"/>
              </w:rPr>
            </w:pPr>
            <w:r>
              <w:rPr>
                <w:color w:val="000000" w:themeColor="text1"/>
              </w:rPr>
              <w:t>N</w:t>
            </w:r>
            <w:r w:rsidR="00651F3C" w:rsidRPr="00651F3C">
              <w:rPr>
                <w:color w:val="000000" w:themeColor="text1"/>
              </w:rPr>
              <w:t xml:space="preserve">o explicit end date for the policy tool </w:t>
            </w:r>
            <w:r w:rsidR="00651F3C">
              <w:rPr>
                <w:color w:val="000000" w:themeColor="text1"/>
              </w:rPr>
              <w:t xml:space="preserve">mentioned. </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5664DAF" w:rsidR="00093CA9" w:rsidRPr="00D7767D" w:rsidRDefault="00D7767D" w:rsidP="00093CA9">
            <w:r w:rsidRPr="00D7767D">
              <w:t>Ministry of Ports, Shipping and Waterways</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1A841E2" w:rsidR="00093CA9" w:rsidRPr="006B7B0D" w:rsidRDefault="00D7767D" w:rsidP="00093CA9">
            <w:r w:rsidRPr="00D7767D">
              <w:t>Ministry of Ports, Shipping and Waterways</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438DD8D" w:rsidR="00093CA9" w:rsidRPr="006B7B0D" w:rsidRDefault="00D7767D"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143AC052"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2B6FE441"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1DDFFD7" w:rsidR="00093CA9" w:rsidRDefault="00907F27"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06B78114" w:rsidR="00FA3286" w:rsidRPr="008017F9" w:rsidRDefault="00FA3286" w:rsidP="00521FFC">
            <w:pPr>
              <w:keepNext/>
              <w:jc w:val="both"/>
              <w:rPr>
                <w:color w:val="000000" w:themeColor="text1"/>
              </w:rPr>
            </w:pPr>
            <w:r>
              <w:rPr>
                <w:color w:val="000000" w:themeColor="text1"/>
              </w:rPr>
              <w:t xml:space="preserve">In Para 7.1, the Nodal Authority (identified and nominated by the Central Government) will monitor and implement the policy tool. </w:t>
            </w:r>
            <w:r w:rsidR="006F0369">
              <w:rPr>
                <w:color w:val="000000" w:themeColor="text1"/>
              </w:rPr>
              <w:t xml:space="preserve">In Para 7.2, all State Governments shall identify and nominate the authorities and departments for coordination and implementation of this policy tool. </w:t>
            </w:r>
            <w:r>
              <w:rPr>
                <w:color w:val="000000" w:themeColor="text1"/>
              </w:rPr>
              <w:t xml:space="preserve">In Para 7.4, all State Governments may develop and install a Continuous Monitoring System (CMS) with a digital dashboard. This CMS is to be connected to the MoPSW server, portal, or Sagarmanthan dashboard for monitoring and feedback.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40BDC59A"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4B528EE5"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3940BAE3"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034E6C30"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299191E"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6659021"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315738E7"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7A2EB395"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6CAC47C6"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84A5F4E"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48370E39"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0329873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53F1657B"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6ECEF77F"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D063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35A686F6"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1079BD65" w:rsidR="00C4670C" w:rsidRPr="00C37D48" w:rsidRDefault="00C51715"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6C33630D"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68319FE8" w:rsidR="00C4670C" w:rsidRPr="00C37D48" w:rsidRDefault="00C51715"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0F59E129" w:rsidR="00C4670C" w:rsidRPr="00C37D48" w:rsidRDefault="008A5A8D"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0A16502B"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653ED1FD" w:rsidR="00C4670C" w:rsidRPr="00C37D48" w:rsidRDefault="00C51715"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0E34D01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37FC341" w:rsidR="00C4670C" w:rsidRPr="00C37D48" w:rsidRDefault="00C51715"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16DDA944" w:rsidR="00C4670C" w:rsidRPr="00C37D48" w:rsidRDefault="008A5A8D"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1C55E01F" w:rsidR="00C4670C" w:rsidRPr="00C37D48" w:rsidRDefault="008A5A8D"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EB03CA8"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5EAF9894" w:rsidR="00C4670C" w:rsidRPr="00C37D48" w:rsidRDefault="00C51715" w:rsidP="00C37D48">
            <w:pPr>
              <w:rPr>
                <w:rFonts w:ascii="Calibri" w:hAnsi="Calibri" w:cs="Calibri"/>
              </w:rPr>
            </w:pPr>
            <w:r>
              <w:rPr>
                <w:rFonts w:ascii="Calibri" w:hAnsi="Calibri" w:cs="Calibri"/>
              </w:rP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24E64608"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6CD700A1" w:rsidR="00C4670C" w:rsidRPr="00C37D48" w:rsidRDefault="00C51715"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AA528D0"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4737EE90" w:rsidR="00C4670C" w:rsidRPr="00C37D48" w:rsidRDefault="00C51715"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43F05BFB" w:rsidR="00C4670C" w:rsidRPr="00C37D48" w:rsidRDefault="00EA1F09"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21DD601A" w:rsidR="00C4670C" w:rsidRPr="00C37D48" w:rsidRDefault="00C4670C" w:rsidP="00C37D48">
            <w:pPr>
              <w:rPr>
                <w:rFonts w:ascii="Calibri" w:hAnsi="Calibri" w:cs="Calibri"/>
              </w:rPr>
            </w:pPr>
          </w:p>
        </w:tc>
        <w:tc>
          <w:tcPr>
            <w:tcW w:w="1614" w:type="dxa"/>
            <w:vAlign w:val="center"/>
          </w:tcPr>
          <w:p w14:paraId="15FFC7AD" w14:textId="44D6877A" w:rsidR="00C4670C" w:rsidRPr="00C37D48" w:rsidRDefault="00C51715" w:rsidP="00C37D48">
            <w:pPr>
              <w:rPr>
                <w:rFonts w:ascii="Calibri" w:hAnsi="Calibri" w:cs="Calibri"/>
              </w:rPr>
            </w:pPr>
            <w:r>
              <w:rPr>
                <w:rFonts w:ascii="Calibri" w:hAnsi="Calibri" w:cs="Calibri"/>
              </w:rPr>
              <w:t>X</w:t>
            </w:r>
          </w:p>
        </w:tc>
        <w:tc>
          <w:tcPr>
            <w:tcW w:w="1664" w:type="dxa"/>
            <w:vAlign w:val="center"/>
          </w:tcPr>
          <w:p w14:paraId="109BE34F" w14:textId="4AD99DE0"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103560BF"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21646B20" w:rsidR="00C4670C" w:rsidRPr="00C37D48" w:rsidRDefault="00C51715"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106DE73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AB74AB">
              <w:rPr>
                <w:rFonts w:ascii="Calibri" w:hAnsi="Calibri" w:cs="Calibri"/>
                <w:b/>
                <w:bCs/>
              </w:rPr>
              <w:t>2.</w:t>
            </w:r>
            <w:r w:rsidR="008472B1" w:rsidRPr="00AB74AB">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46CA2B8E" w:rsidR="004F276F" w:rsidRPr="00C37D48" w:rsidRDefault="008C4E0B"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69C43797" w:rsidR="004F276F" w:rsidRPr="00C37D48" w:rsidRDefault="008C4E0B"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56B4225B" w:rsidR="004F276F" w:rsidRPr="00C37D48" w:rsidRDefault="008C4E0B"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1DC17FCD" w:rsidR="004F276F" w:rsidRPr="00C37D48" w:rsidRDefault="008C4E0B" w:rsidP="00C37D48">
            <w:pPr>
              <w:rPr>
                <w:rFonts w:ascii="Calibri" w:hAnsi="Calibri" w:cs="Calibri"/>
              </w:rPr>
            </w:pPr>
            <w:r>
              <w:rPr>
                <w:rFonts w:ascii="Calibri" w:hAnsi="Calibri" w:cs="Calibri"/>
              </w:rPr>
              <w:t>X</w:t>
            </w: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CEFA8FE" w:rsidR="004F276F" w:rsidRPr="00C37D48" w:rsidRDefault="008C4E0B"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0384209B" w:rsidR="004F276F" w:rsidRPr="00C37D48" w:rsidRDefault="008C4E0B"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39C02EB8" w:rsidR="004F276F" w:rsidRPr="00C37D48" w:rsidRDefault="008C4E0B"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307287BC" w:rsidR="004F276F" w:rsidRPr="00C37D48" w:rsidRDefault="004F276F" w:rsidP="00C37D48">
            <w:pPr>
              <w:rPr>
                <w:rFonts w:ascii="Calibri" w:hAnsi="Calibri" w:cs="Calibri"/>
              </w:rPr>
            </w:pPr>
          </w:p>
        </w:tc>
        <w:tc>
          <w:tcPr>
            <w:tcW w:w="1614" w:type="dxa"/>
            <w:vAlign w:val="center"/>
          </w:tcPr>
          <w:p w14:paraId="06ABB9B5" w14:textId="3FE27CE5" w:rsidR="004F276F" w:rsidRPr="00C37D48" w:rsidRDefault="00C51715" w:rsidP="00C37D48">
            <w:pPr>
              <w:rPr>
                <w:rFonts w:ascii="Calibri" w:hAnsi="Calibri" w:cs="Calibri"/>
              </w:rPr>
            </w:pPr>
            <w:r>
              <w:rPr>
                <w:rFonts w:ascii="Calibri" w:hAnsi="Calibri" w:cs="Calibri"/>
              </w:rPr>
              <w:t>X</w:t>
            </w: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3906CA24" w:rsidR="004F276F" w:rsidRPr="00C37D48" w:rsidRDefault="008C4E0B"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02F7097E" w:rsidR="004F276F" w:rsidRPr="00C37D48" w:rsidRDefault="008C4E0B"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51135F7A" w:rsidR="004F276F" w:rsidRPr="00C37D48" w:rsidRDefault="008C4E0B"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09D893AC" w:rsidR="004F276F" w:rsidRPr="00C37D48" w:rsidRDefault="008C4E0B"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393AEACB" w:rsidR="004F276F" w:rsidRPr="00C37D48" w:rsidRDefault="008C4E0B"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406AF373" w:rsidR="004F276F" w:rsidRPr="00C37D48" w:rsidRDefault="008C4E0B"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E8110EB" w:rsidR="004F276F" w:rsidRPr="00C37D48" w:rsidRDefault="008C4E0B"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43BB1857" w:rsidR="004F276F" w:rsidRPr="00C37D48" w:rsidRDefault="008C4E0B"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31231984" w:rsidR="004F276F" w:rsidRPr="00C37D48" w:rsidRDefault="008C4E0B"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3472C81A" w:rsidR="004F276F" w:rsidRPr="00C37D48" w:rsidRDefault="008C4E0B"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62A77A35" w:rsidR="004F276F" w:rsidRPr="00C37D48" w:rsidRDefault="008C4E0B"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6226F4F0" w:rsidR="004F276F" w:rsidRPr="00C37D48" w:rsidRDefault="008C4E0B"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049C9C24" w:rsidR="004F276F" w:rsidRPr="00C37D48" w:rsidRDefault="008C4E0B"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0E27782A" w:rsidR="004F276F" w:rsidRPr="00C37D48" w:rsidRDefault="004F276F" w:rsidP="00C37D48">
            <w:pPr>
              <w:rPr>
                <w:rFonts w:ascii="Calibri" w:hAnsi="Calibri" w:cs="Calibri"/>
              </w:rPr>
            </w:pPr>
          </w:p>
        </w:tc>
        <w:tc>
          <w:tcPr>
            <w:tcW w:w="1614" w:type="dxa"/>
            <w:vAlign w:val="center"/>
          </w:tcPr>
          <w:p w14:paraId="73789922" w14:textId="7DD39A8F" w:rsidR="004F276F" w:rsidRPr="00C37D48" w:rsidRDefault="004A3A89" w:rsidP="00C37D48">
            <w:pPr>
              <w:rPr>
                <w:rFonts w:ascii="Calibri" w:hAnsi="Calibri" w:cs="Calibri"/>
              </w:rPr>
            </w:pPr>
            <w:r>
              <w:rPr>
                <w:rFonts w:ascii="Calibri" w:hAnsi="Calibri" w:cs="Calibri"/>
              </w:rPr>
              <w:t>X</w:t>
            </w: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1B399756" w:rsidR="004F276F" w:rsidRPr="00521FFC" w:rsidRDefault="00AB74AB" w:rsidP="00521FFC">
            <w:pPr>
              <w:jc w:val="both"/>
              <w:rPr>
                <w:rFonts w:ascii="Calibri" w:hAnsi="Calibri" w:cs="Calibri"/>
                <w:lang w:val="en-IN"/>
              </w:rPr>
            </w:pPr>
            <w:r w:rsidRPr="00AB74AB">
              <w:rPr>
                <w:rFonts w:ascii="Calibri" w:hAnsi="Calibri" w:cs="Calibri"/>
              </w:rPr>
              <w:t>Specifically, the policy</w:t>
            </w:r>
            <w:r w:rsidR="00521FFC">
              <w:rPr>
                <w:rFonts w:ascii="Calibri" w:hAnsi="Calibri" w:cs="Calibri"/>
              </w:rPr>
              <w:t xml:space="preserve"> tool</w:t>
            </w:r>
            <w:r w:rsidRPr="00AB74AB">
              <w:rPr>
                <w:rFonts w:ascii="Calibri" w:hAnsi="Calibri" w:cs="Calibri"/>
              </w:rPr>
              <w:t xml:space="preserve"> </w:t>
            </w:r>
            <w:r w:rsidR="00851AF8">
              <w:rPr>
                <w:rFonts w:ascii="Calibri" w:hAnsi="Calibri" w:cs="Calibri"/>
              </w:rPr>
              <w:t xml:space="preserve">will also be applicable on the related infrastructure of the Stakeholders </w:t>
            </w:r>
            <w:r w:rsidR="00851AF8" w:rsidRPr="00851AF8">
              <w:rPr>
                <w:rFonts w:ascii="Calibri" w:hAnsi="Calibri" w:cs="Calibri"/>
                <w:lang w:val="en-IN"/>
              </w:rPr>
              <w:t>associated with the inland waterway</w:t>
            </w:r>
            <w:r w:rsidR="00DC6CDA">
              <w:rPr>
                <w:rFonts w:ascii="Calibri" w:hAnsi="Calibri" w:cs="Calibri"/>
                <w:lang w:val="en-IN"/>
              </w:rPr>
              <w:t>-</w:t>
            </w:r>
            <w:r w:rsidR="00851AF8" w:rsidRPr="00851AF8">
              <w:rPr>
                <w:rFonts w:ascii="Calibri" w:hAnsi="Calibri" w:cs="Calibri"/>
                <w:lang w:val="en-IN"/>
              </w:rPr>
              <w:t>based passenger transport</w:t>
            </w:r>
            <w:r w:rsidR="00851AF8">
              <w:rPr>
                <w:rFonts w:ascii="Calibri" w:hAnsi="Calibri" w:cs="Calibri"/>
                <w:lang w:val="en-IN"/>
              </w:rPr>
              <w:t xml:space="preserve">. </w:t>
            </w: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27D13B14" w:rsidR="004F276F" w:rsidRPr="008A5A8D" w:rsidRDefault="00AB74AB" w:rsidP="00521FFC">
            <w:pPr>
              <w:jc w:val="both"/>
              <w:rPr>
                <w:rFonts w:ascii="Calibri" w:hAnsi="Calibri" w:cs="Calibri"/>
              </w:rPr>
            </w:pPr>
            <w:r w:rsidRPr="008A5A8D">
              <w:rPr>
                <w:rFonts w:ascii="Calibri" w:hAnsi="Calibri" w:cs="Calibri"/>
              </w:rPr>
              <w:t xml:space="preserve">The </w:t>
            </w:r>
            <w:r>
              <w:rPr>
                <w:rFonts w:ascii="Calibri" w:hAnsi="Calibri" w:cs="Calibri"/>
              </w:rPr>
              <w:t>policy tool</w:t>
            </w:r>
            <w:r w:rsidRPr="008A5A8D">
              <w:rPr>
                <w:rFonts w:ascii="Calibri" w:hAnsi="Calibri" w:cs="Calibri"/>
              </w:rPr>
              <w:t xml:space="preserve"> </w:t>
            </w:r>
            <w:r>
              <w:rPr>
                <w:rFonts w:ascii="Calibri" w:hAnsi="Calibri" w:cs="Calibri"/>
              </w:rPr>
              <w:t>is</w:t>
            </w:r>
            <w:r w:rsidRPr="008A5A8D">
              <w:rPr>
                <w:rFonts w:ascii="Calibri" w:hAnsi="Calibri" w:cs="Calibri"/>
              </w:rPr>
              <w:t xml:space="preserve"> applicable to passenger vessels and Ro-Pax vessels operating on inland waterways and select coastal waterway routes</w:t>
            </w:r>
            <w:r>
              <w:rPr>
                <w:rFonts w:ascii="Calibri" w:hAnsi="Calibri" w:cs="Calibri"/>
              </w:rPr>
              <w:t xml:space="preserve">, across </w:t>
            </w:r>
            <w:r w:rsidRPr="008A5A8D">
              <w:rPr>
                <w:rFonts w:ascii="Calibri" w:hAnsi="Calibri" w:cs="Calibri"/>
              </w:rPr>
              <w:t xml:space="preserve">all ownership types, and other stakeholders involved in inland waterway-based passenger transport. </w:t>
            </w:r>
            <w:r>
              <w:rPr>
                <w:rFonts w:ascii="Calibri" w:hAnsi="Calibri" w:cs="Calibri"/>
              </w:rPr>
              <w:t>Further, b</w:t>
            </w:r>
            <w:r w:rsidRPr="008A5A8D">
              <w:rPr>
                <w:rFonts w:ascii="Calibri" w:hAnsi="Calibri" w:cs="Calibri"/>
              </w:rPr>
              <w:t>oth new and retrofitted vessels are covered</w:t>
            </w:r>
            <w:r>
              <w:rPr>
                <w:rFonts w:ascii="Calibri" w:hAnsi="Calibri" w:cs="Calibri"/>
              </w:rPr>
              <w:t>; However, c</w:t>
            </w:r>
            <w:r w:rsidRPr="008A5A8D">
              <w:rPr>
                <w:rFonts w:ascii="Calibri" w:hAnsi="Calibri" w:cs="Calibri"/>
              </w:rPr>
              <w:t xml:space="preserve">argo vessels, cruise vessels, and ocean-going vessels are explicitly excluded. </w:t>
            </w:r>
            <w:r w:rsidR="008A5A8D" w:rsidRPr="008A5A8D">
              <w:rPr>
                <w:rFonts w:ascii="Calibri" w:hAnsi="Calibri" w:cs="Calibri"/>
              </w:rPr>
              <w:t xml:space="preserve"> </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D063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24B865ED" w14:textId="77777777" w:rsidR="00E1378A" w:rsidRDefault="008A5A8D" w:rsidP="00C37D48">
            <w:pPr>
              <w:rPr>
                <w:rFonts w:ascii="Calibri" w:hAnsi="Calibri" w:cs="Calibri"/>
              </w:rPr>
            </w:pPr>
            <w:r w:rsidRPr="008A5A8D">
              <w:rPr>
                <w:rFonts w:ascii="Calibri" w:hAnsi="Calibri" w:cs="Calibri"/>
              </w:rPr>
              <w:t>The primary threshold is</w:t>
            </w:r>
            <w:r w:rsidR="00E1378A">
              <w:rPr>
                <w:rFonts w:ascii="Calibri" w:hAnsi="Calibri" w:cs="Calibri"/>
              </w:rPr>
              <w:t xml:space="preserve">: </w:t>
            </w:r>
          </w:p>
          <w:p w14:paraId="5311B7B9" w14:textId="6D593E22" w:rsidR="00E1378A" w:rsidRDefault="00E1378A" w:rsidP="00E1378A">
            <w:pPr>
              <w:pStyle w:val="ListParagraph"/>
              <w:numPr>
                <w:ilvl w:val="0"/>
                <w:numId w:val="51"/>
              </w:numPr>
              <w:rPr>
                <w:rFonts w:ascii="Calibri" w:hAnsi="Calibri" w:cs="Calibri"/>
              </w:rPr>
            </w:pPr>
            <w:r>
              <w:rPr>
                <w:rFonts w:ascii="Calibri" w:hAnsi="Calibri" w:cs="Calibri"/>
              </w:rPr>
              <w:t>T</w:t>
            </w:r>
            <w:r w:rsidR="008A5A8D" w:rsidRPr="00521FFC">
              <w:rPr>
                <w:rFonts w:ascii="Calibri" w:hAnsi="Calibri" w:cs="Calibri"/>
              </w:rPr>
              <w:t xml:space="preserve">ype of </w:t>
            </w:r>
            <w:r>
              <w:rPr>
                <w:rFonts w:ascii="Calibri" w:hAnsi="Calibri" w:cs="Calibri"/>
              </w:rPr>
              <w:t>V</w:t>
            </w:r>
            <w:r w:rsidR="008A5A8D" w:rsidRPr="00521FFC">
              <w:rPr>
                <w:rFonts w:ascii="Calibri" w:hAnsi="Calibri" w:cs="Calibri"/>
              </w:rPr>
              <w:t>essel</w:t>
            </w:r>
          </w:p>
          <w:p w14:paraId="16E77746" w14:textId="0253BC58" w:rsidR="004F276F" w:rsidRPr="00521FFC" w:rsidRDefault="00E1378A" w:rsidP="00521FFC">
            <w:pPr>
              <w:pStyle w:val="ListParagraph"/>
              <w:numPr>
                <w:ilvl w:val="0"/>
                <w:numId w:val="51"/>
              </w:numPr>
              <w:rPr>
                <w:rFonts w:ascii="Calibri" w:hAnsi="Calibri" w:cs="Calibri"/>
              </w:rPr>
            </w:pPr>
            <w:r>
              <w:rPr>
                <w:rFonts w:ascii="Calibri" w:hAnsi="Calibri" w:cs="Calibri"/>
              </w:rPr>
              <w:t>O</w:t>
            </w:r>
            <w:r w:rsidR="008A5A8D" w:rsidRPr="00521FFC">
              <w:rPr>
                <w:rFonts w:ascii="Calibri" w:hAnsi="Calibri" w:cs="Calibri"/>
              </w:rPr>
              <w:t xml:space="preserve">perational </w:t>
            </w:r>
            <w:r>
              <w:rPr>
                <w:rFonts w:ascii="Calibri" w:hAnsi="Calibri" w:cs="Calibri"/>
              </w:rPr>
              <w:t>A</w:t>
            </w:r>
            <w:r w:rsidR="008A5A8D" w:rsidRPr="00521FFC">
              <w:rPr>
                <w:rFonts w:ascii="Calibri" w:hAnsi="Calibri" w:cs="Calibri"/>
              </w:rPr>
              <w:t>rea (</w:t>
            </w:r>
            <w:r w:rsidR="00651F3C" w:rsidRPr="00521FFC">
              <w:rPr>
                <w:rFonts w:ascii="Calibri" w:hAnsi="Calibri" w:cs="Calibri"/>
              </w:rPr>
              <w:t>i.e.</w:t>
            </w:r>
            <w:r w:rsidR="008A5A8D" w:rsidRPr="00521FFC">
              <w:rPr>
                <w:rFonts w:ascii="Calibri" w:hAnsi="Calibri" w:cs="Calibri"/>
              </w:rPr>
              <w:t xml:space="preserve"> inland waterways and select coastal waterway routes</w:t>
            </w:r>
            <w:r>
              <w:rPr>
                <w:rFonts w:ascii="Calibri" w:hAnsi="Calibri" w:cs="Calibri"/>
              </w:rPr>
              <w:t xml:space="preserve"> in India</w:t>
            </w:r>
            <w:r w:rsidR="008A5A8D" w:rsidRPr="00521FFC">
              <w:rPr>
                <w:rFonts w:ascii="Calibri" w:hAnsi="Calibri" w:cs="Calibri"/>
              </w:rPr>
              <w:t>)</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359FEF70"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5F957B51" w:rsidR="004F276F" w:rsidRPr="00C37D48" w:rsidRDefault="0069393D" w:rsidP="00C37D48">
            <w:pPr>
              <w:rPr>
                <w:rFonts w:ascii="Calibri" w:hAnsi="Calibri" w:cs="Calibri"/>
              </w:rPr>
            </w:pPr>
            <w:r>
              <w:rPr>
                <w:rFonts w:ascii="Calibri" w:hAnsi="Calibri" w:cs="Calibri"/>
              </w:rPr>
              <w:t>X</w:t>
            </w: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305F7E11"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27BD56BC" w:rsidR="004F276F" w:rsidRPr="00C37D48" w:rsidRDefault="0069393D" w:rsidP="00C37D48">
            <w:pPr>
              <w:rPr>
                <w:rFonts w:ascii="Calibri" w:hAnsi="Calibri" w:cs="Calibri"/>
              </w:rPr>
            </w:pPr>
            <w:r>
              <w:rPr>
                <w:rFonts w:ascii="Calibri" w:hAnsi="Calibri" w:cs="Calibri"/>
              </w:rPr>
              <w:t xml:space="preserve">As per Para 9.2, in case of difficulties in implementation, provisions of the policy tool can be relaxed by the Central Government. </w:t>
            </w: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087F7E7B"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2EE5B896" w:rsidR="004F276F" w:rsidRPr="00C37D48" w:rsidRDefault="00EA1F09" w:rsidP="00C37D48">
            <w:pPr>
              <w:rPr>
                <w:rFonts w:ascii="Calibri" w:hAnsi="Calibri" w:cs="Calibri"/>
              </w:rPr>
            </w:pPr>
            <w:r>
              <w:rPr>
                <w:rFonts w:ascii="Calibri" w:hAnsi="Calibri" w:cs="Calibri"/>
              </w:rPr>
              <w:t>X</w:t>
            </w: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69393D">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49D68F6F" w:rsidR="00711F61" w:rsidRPr="00C37D48" w:rsidRDefault="0069393D" w:rsidP="00C37D48">
            <w:pPr>
              <w:rPr>
                <w:rFonts w:ascii="Calibri" w:hAnsi="Calibri" w:cs="Calibri"/>
              </w:rPr>
            </w:pPr>
            <w:r w:rsidRPr="00C37D48">
              <w:rPr>
                <w:rFonts w:ascii="Calibri" w:hAnsi="Calibri" w:cs="Calibri"/>
              </w:rPr>
              <w:t>Not applicable</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01A1D34"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0C2E5A4F" w:rsidR="001F30DE" w:rsidRPr="00C37D48" w:rsidRDefault="0069393D"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5C646A0" w14:textId="77777777" w:rsidR="003B0F58" w:rsidRDefault="00F51181" w:rsidP="003B0F58">
            <w:pPr>
              <w:rPr>
                <w:rFonts w:ascii="Calibri" w:hAnsi="Calibri" w:cs="Calibri"/>
              </w:rPr>
            </w:pPr>
            <w:r w:rsidRPr="00521FFC">
              <w:rPr>
                <w:rFonts w:ascii="Calibri" w:hAnsi="Calibri" w:cs="Calibri"/>
              </w:rPr>
              <w:t xml:space="preserve"> </w:t>
            </w:r>
            <w:r w:rsidR="003B0F58">
              <w:rPr>
                <w:rFonts w:ascii="Calibri" w:hAnsi="Calibri" w:cs="Calibri"/>
              </w:rPr>
              <w:t xml:space="preserve">As per Para 7.2, for implementation, all State Governments are required to nominate appropriate department and official(s).  </w:t>
            </w:r>
          </w:p>
          <w:p w14:paraId="22902053" w14:textId="77777777" w:rsidR="003B0F58" w:rsidRDefault="003B0F58" w:rsidP="003B0F58">
            <w:pPr>
              <w:rPr>
                <w:rFonts w:ascii="Calibri" w:hAnsi="Calibri" w:cs="Calibri"/>
              </w:rPr>
            </w:pPr>
            <w:r>
              <w:rPr>
                <w:rFonts w:ascii="Calibri" w:hAnsi="Calibri" w:cs="Calibri"/>
              </w:rPr>
              <w:t xml:space="preserve">For instance, please see the below sources: </w:t>
            </w:r>
          </w:p>
          <w:p w14:paraId="525C9046" w14:textId="60B7793B" w:rsidR="003B0F58" w:rsidRDefault="003B0F58" w:rsidP="003B0F58">
            <w:pPr>
              <w:pStyle w:val="ListParagraph"/>
              <w:numPr>
                <w:ilvl w:val="0"/>
                <w:numId w:val="54"/>
              </w:numPr>
              <w:rPr>
                <w:rFonts w:ascii="Calibri" w:hAnsi="Calibri" w:cs="Calibri"/>
              </w:rPr>
            </w:pPr>
            <w:hyperlink r:id="rId18" w:history="1">
              <w:r w:rsidRPr="003B0F58">
                <w:rPr>
                  <w:rStyle w:val="Hyperlink"/>
                  <w:rFonts w:ascii="Calibri" w:hAnsi="Calibri" w:cs="Calibri"/>
                </w:rPr>
                <w:t>New Source 1</w:t>
              </w:r>
            </w:hyperlink>
            <w:r>
              <w:rPr>
                <w:rFonts w:ascii="Calibri" w:hAnsi="Calibri" w:cs="Calibri"/>
              </w:rPr>
              <w:t xml:space="preserve"> </w:t>
            </w:r>
            <w:r w:rsidRPr="003B0F58">
              <w:rPr>
                <w:rFonts w:ascii="Calibri" w:hAnsi="Calibri" w:cs="Calibri"/>
                <w:lang w:val="en-IN"/>
              </w:rPr>
              <w:t>(</w:t>
            </w:r>
            <w:r w:rsidRPr="00521FFC">
              <w:rPr>
                <w:rFonts w:ascii="Calibri" w:hAnsi="Calibri" w:cs="Calibri"/>
                <w:i/>
                <w:iCs/>
                <w:lang w:val="en-IN"/>
              </w:rPr>
              <w:t>Web-archived couldn’t be created</w:t>
            </w:r>
            <w:r w:rsidRPr="003B0F58">
              <w:rPr>
                <w:rFonts w:ascii="Calibri" w:hAnsi="Calibri" w:cs="Calibri"/>
                <w:lang w:val="en-IN"/>
              </w:rPr>
              <w:t>)</w:t>
            </w:r>
            <w:r>
              <w:rPr>
                <w:rFonts w:ascii="Calibri" w:hAnsi="Calibri" w:cs="Calibri"/>
              </w:rPr>
              <w:t xml:space="preserve"> </w:t>
            </w:r>
          </w:p>
          <w:p w14:paraId="3BA84EFA" w14:textId="30BA26FF" w:rsidR="003B0F58" w:rsidRPr="00521FFC" w:rsidRDefault="003B0F58" w:rsidP="00521FFC">
            <w:pPr>
              <w:pStyle w:val="ListParagraph"/>
              <w:numPr>
                <w:ilvl w:val="0"/>
                <w:numId w:val="54"/>
              </w:numPr>
              <w:rPr>
                <w:rFonts w:ascii="Calibri" w:hAnsi="Calibri" w:cs="Calibri"/>
              </w:rPr>
            </w:pPr>
            <w:hyperlink r:id="rId19" w:history="1">
              <w:r w:rsidRPr="003B0F58">
                <w:rPr>
                  <w:rStyle w:val="Hyperlink"/>
                  <w:rFonts w:ascii="Calibri" w:hAnsi="Calibri" w:cs="Calibri"/>
                </w:rPr>
                <w:t>New Source 2</w:t>
              </w:r>
            </w:hyperlink>
            <w:r>
              <w:rPr>
                <w:rFonts w:ascii="Calibri" w:hAnsi="Calibri" w:cs="Calibri"/>
              </w:rPr>
              <w:t xml:space="preserve"> </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EA1F09">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0794DA1B"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EA1F09">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2CC8570" w:rsidR="001F30DE" w:rsidRPr="00C37D48" w:rsidRDefault="0069393D"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lastRenderedPageBreak/>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4BC279C" w:rsidR="004F48E8" w:rsidRPr="00C37D48" w:rsidRDefault="00A93809"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56F1B62F" w:rsidR="000A1365" w:rsidRPr="00C37D48" w:rsidRDefault="00EA1F09"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2627AA23"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425C87">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051DCAF7" w:rsidR="00D27551" w:rsidRPr="00C37D48" w:rsidRDefault="00AA4E5B" w:rsidP="00521FFC">
            <w:pPr>
              <w:jc w:val="both"/>
              <w:rPr>
                <w:rFonts w:ascii="Calibri" w:hAnsi="Calibri" w:cs="Calibri"/>
              </w:rPr>
            </w:pPr>
            <w:r w:rsidRPr="00A93809">
              <w:rPr>
                <w:rFonts w:ascii="Calibri" w:hAnsi="Calibri" w:cs="Calibri"/>
              </w:rPr>
              <w:t xml:space="preserve">No, the targeted entities for having or developing climate-related targets are the same as those identified in Q2.1. The </w:t>
            </w:r>
            <w:r>
              <w:rPr>
                <w:rFonts w:ascii="Calibri" w:hAnsi="Calibri" w:cs="Calibri"/>
              </w:rPr>
              <w:t>policy tool is applicable</w:t>
            </w:r>
            <w:r w:rsidRPr="00A93809">
              <w:rPr>
                <w:rFonts w:ascii="Calibri" w:hAnsi="Calibri" w:cs="Calibri"/>
              </w:rPr>
              <w:t xml:space="preserve"> to all passenger and Ro-Pax </w:t>
            </w:r>
            <w:r>
              <w:rPr>
                <w:rFonts w:ascii="Calibri" w:hAnsi="Calibri" w:cs="Calibri"/>
              </w:rPr>
              <w:t>vessels</w:t>
            </w:r>
            <w:r w:rsidRPr="00A93809">
              <w:rPr>
                <w:rFonts w:ascii="Calibri" w:hAnsi="Calibri" w:cs="Calibri"/>
              </w:rPr>
              <w:t xml:space="preserve"> across all ownership types</w:t>
            </w:r>
            <w:r>
              <w:rPr>
                <w:rFonts w:ascii="Calibri" w:hAnsi="Calibri" w:cs="Calibri"/>
              </w:rPr>
              <w:t xml:space="preserve">. </w:t>
            </w:r>
            <w:r w:rsidRPr="00A93809">
              <w:rPr>
                <w:rFonts w:ascii="Calibri" w:hAnsi="Calibri" w:cs="Calibri"/>
              </w:rPr>
              <w:t xml:space="preserve">The expectation for these entities to align with and contribute to the "Green Transition" and GHG emissions reduction goals is inherent in the applicability of the </w:t>
            </w:r>
            <w:r>
              <w:rPr>
                <w:rFonts w:ascii="Calibri" w:hAnsi="Calibri" w:cs="Calibri"/>
              </w:rPr>
              <w:t>policy tool</w:t>
            </w:r>
            <w:r w:rsidRPr="00A93809">
              <w:rPr>
                <w:rFonts w:ascii="Calibri" w:hAnsi="Calibri" w:cs="Calibri"/>
              </w:rPr>
              <w:t>.</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33A3E009" w:rsidR="00850F36" w:rsidRPr="00C37D48" w:rsidRDefault="00850F36" w:rsidP="00C37D48">
            <w:pPr>
              <w:rPr>
                <w:rFonts w:ascii="Calibri" w:hAnsi="Calibri" w:cs="Calibri"/>
              </w:rPr>
            </w:pPr>
          </w:p>
        </w:tc>
        <w:tc>
          <w:tcPr>
            <w:tcW w:w="1456" w:type="dxa"/>
            <w:shd w:val="clear" w:color="auto" w:fill="auto"/>
            <w:vAlign w:val="center"/>
          </w:tcPr>
          <w:p w14:paraId="5B340908" w14:textId="32868539" w:rsidR="00850F36" w:rsidRPr="00C37D48" w:rsidRDefault="00850F36" w:rsidP="00C37D48">
            <w:pPr>
              <w:rPr>
                <w:rFonts w:ascii="Calibri" w:hAnsi="Calibri" w:cs="Calibri"/>
              </w:rPr>
            </w:pPr>
          </w:p>
        </w:tc>
        <w:tc>
          <w:tcPr>
            <w:tcW w:w="1334" w:type="dxa"/>
            <w:shd w:val="clear" w:color="auto" w:fill="auto"/>
            <w:vAlign w:val="center"/>
          </w:tcPr>
          <w:p w14:paraId="764B5257" w14:textId="70423B9E" w:rsidR="00850F36" w:rsidRPr="00C37D48" w:rsidRDefault="0039509D"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26ECB420"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03500E68" w:rsidR="00850F36" w:rsidRPr="00C37D48" w:rsidRDefault="0039509D"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4428F5B0" w:rsidR="00850F36" w:rsidRPr="00C37D48" w:rsidRDefault="0039509D" w:rsidP="00C37D48">
            <w:pPr>
              <w:rPr>
                <w:rFonts w:ascii="Calibri" w:hAnsi="Calibri" w:cs="Calibri"/>
              </w:rPr>
            </w:pPr>
            <w:r>
              <w:rPr>
                <w:rFonts w:ascii="Calibri" w:hAnsi="Calibri" w:cs="Calibri"/>
              </w:rPr>
              <w:t>X</w:t>
            </w: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21F60A68"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53A85C70" w:rsidR="00850F36" w:rsidRPr="00C37D48" w:rsidRDefault="00850F36" w:rsidP="00C37D48">
            <w:pPr>
              <w:rPr>
                <w:rFonts w:ascii="Calibri" w:hAnsi="Calibri" w:cs="Calibri"/>
              </w:rPr>
            </w:pPr>
          </w:p>
        </w:tc>
        <w:tc>
          <w:tcPr>
            <w:tcW w:w="1456" w:type="dxa"/>
            <w:shd w:val="clear" w:color="auto" w:fill="auto"/>
            <w:vAlign w:val="center"/>
          </w:tcPr>
          <w:p w14:paraId="1F1FF9DF" w14:textId="1D54CF1A" w:rsidR="00850F36" w:rsidRPr="00C37D48" w:rsidRDefault="00850F36" w:rsidP="00C37D48">
            <w:pPr>
              <w:rPr>
                <w:rFonts w:ascii="Calibri" w:hAnsi="Calibri" w:cs="Calibri"/>
              </w:rPr>
            </w:pPr>
          </w:p>
        </w:tc>
        <w:tc>
          <w:tcPr>
            <w:tcW w:w="1334" w:type="dxa"/>
            <w:shd w:val="clear" w:color="auto" w:fill="auto"/>
            <w:vAlign w:val="center"/>
          </w:tcPr>
          <w:p w14:paraId="28C1A266" w14:textId="7C62739D" w:rsidR="00850F36" w:rsidRPr="00C37D48" w:rsidRDefault="00AA4E5B"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339105BE" w:rsidR="00850F36" w:rsidRPr="00C37D48" w:rsidRDefault="00A93809"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4F131B8C" w:rsidR="00850F36" w:rsidRPr="00C37D48" w:rsidRDefault="00AA4E5B" w:rsidP="00C37D48">
            <w:pPr>
              <w:rPr>
                <w:rFonts w:ascii="Calibri" w:hAnsi="Calibri" w:cs="Calibri"/>
              </w:rPr>
            </w:pPr>
            <w:r>
              <w:rPr>
                <w:rFonts w:ascii="Calibri" w:hAnsi="Calibri" w:cs="Calibri"/>
              </w:rPr>
              <w:t>X</w:t>
            </w: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5AC982BA"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2A35685" w:rsidR="00850F36" w:rsidRPr="00C37D48" w:rsidRDefault="00A93809"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1F1D8ABA" w:rsidR="00850F36" w:rsidRPr="00C37D48" w:rsidRDefault="00AA4E5B" w:rsidP="00C37D48">
            <w:pPr>
              <w:rPr>
                <w:rFonts w:ascii="Calibri" w:hAnsi="Calibri" w:cs="Calibri"/>
              </w:rPr>
            </w:pPr>
            <w:r>
              <w:rPr>
                <w:rFonts w:ascii="Calibri" w:hAnsi="Calibri" w:cs="Calibri"/>
              </w:rPr>
              <w:t>X</w:t>
            </w:r>
          </w:p>
        </w:tc>
        <w:tc>
          <w:tcPr>
            <w:tcW w:w="1456" w:type="dxa"/>
            <w:shd w:val="clear" w:color="auto" w:fill="auto"/>
            <w:vAlign w:val="center"/>
          </w:tcPr>
          <w:p w14:paraId="7CB53F7B" w14:textId="393160B8"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06B1AF65" w:rsidR="00850F36" w:rsidRPr="00C37D48" w:rsidRDefault="00A93809"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158C355" w:rsidR="00850F36" w:rsidRPr="00C37D48" w:rsidRDefault="00A93809"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17536923" w:rsidR="00850F36" w:rsidRPr="00C37D48" w:rsidRDefault="00A93809"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693AEF04" w:rsidR="00850F36" w:rsidRPr="00C37D48" w:rsidRDefault="00A93809"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2AFBC2C0" w:rsidR="00850F36" w:rsidRPr="00C37D48" w:rsidRDefault="00AA4E5B" w:rsidP="00C37D48">
            <w:pPr>
              <w:rPr>
                <w:rFonts w:ascii="Calibri" w:hAnsi="Calibri" w:cs="Calibri"/>
              </w:rPr>
            </w:pPr>
            <w:r>
              <w:rPr>
                <w:rFonts w:ascii="Calibri" w:hAnsi="Calibri" w:cs="Calibri"/>
              </w:rPr>
              <w:t>X</w:t>
            </w:r>
          </w:p>
        </w:tc>
        <w:tc>
          <w:tcPr>
            <w:tcW w:w="1456" w:type="dxa"/>
            <w:shd w:val="clear" w:color="auto" w:fill="auto"/>
            <w:vAlign w:val="center"/>
          </w:tcPr>
          <w:p w14:paraId="6EE4F476" w14:textId="2427651D"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0FA5CA3D" w14:textId="77777777" w:rsidR="0039509D" w:rsidRDefault="0039509D" w:rsidP="0039509D">
            <w:pPr>
              <w:jc w:val="both"/>
              <w:rPr>
                <w:rFonts w:ascii="Calibri" w:hAnsi="Calibri" w:cs="Calibri"/>
              </w:rPr>
            </w:pPr>
            <w:r>
              <w:rPr>
                <w:rFonts w:ascii="Calibri" w:hAnsi="Calibri" w:cs="Calibri"/>
              </w:rPr>
              <w:t xml:space="preserve">As per the policy tool, </w:t>
            </w:r>
          </w:p>
          <w:p w14:paraId="664C4446" w14:textId="02BD753D" w:rsidR="0039509D" w:rsidRDefault="0039509D" w:rsidP="0039509D">
            <w:pPr>
              <w:jc w:val="both"/>
              <w:rPr>
                <w:rFonts w:ascii="Calibri" w:hAnsi="Calibri" w:cs="Calibri"/>
              </w:rPr>
            </w:pPr>
            <w:r w:rsidRPr="00521FFC">
              <w:rPr>
                <w:rFonts w:ascii="Calibri" w:hAnsi="Calibri" w:cs="Calibri"/>
              </w:rPr>
              <w:t>2.</w:t>
            </w:r>
            <w:r>
              <w:rPr>
                <w:rFonts w:ascii="Calibri" w:hAnsi="Calibri" w:cs="Calibri"/>
              </w:rPr>
              <w:t>19</w:t>
            </w:r>
            <w:r w:rsidRPr="00521FFC">
              <w:rPr>
                <w:rFonts w:ascii="Calibri" w:hAnsi="Calibri" w:cs="Calibri"/>
              </w:rPr>
              <w:t>.</w:t>
            </w:r>
            <w:r>
              <w:rPr>
                <w:rFonts w:ascii="Calibri" w:hAnsi="Calibri" w:cs="Calibri"/>
              </w:rPr>
              <w:t>3</w:t>
            </w:r>
            <w:r w:rsidRPr="00521FFC">
              <w:rPr>
                <w:rFonts w:ascii="Calibri" w:hAnsi="Calibri" w:cs="Calibri"/>
              </w:rPr>
              <w:t xml:space="preserve"> - </w:t>
            </w:r>
            <w:r>
              <w:rPr>
                <w:rFonts w:ascii="Calibri" w:hAnsi="Calibri" w:cs="Calibri"/>
              </w:rPr>
              <w:t>Transition to Green Fuel</w:t>
            </w:r>
            <w:r w:rsidR="00650500">
              <w:rPr>
                <w:rFonts w:ascii="Calibri" w:hAnsi="Calibri" w:cs="Calibri"/>
              </w:rPr>
              <w:t xml:space="preserve"> (i.e.net zero)</w:t>
            </w:r>
            <w:r>
              <w:rPr>
                <w:rFonts w:ascii="Calibri" w:hAnsi="Calibri" w:cs="Calibri"/>
              </w:rPr>
              <w:t>: 50% by 203</w:t>
            </w:r>
            <w:r w:rsidR="00DA0A28">
              <w:rPr>
                <w:rFonts w:ascii="Calibri" w:hAnsi="Calibri" w:cs="Calibri"/>
              </w:rPr>
              <w:t>3</w:t>
            </w:r>
            <w:r>
              <w:rPr>
                <w:rFonts w:ascii="Calibri" w:hAnsi="Calibri" w:cs="Calibri"/>
              </w:rPr>
              <w:t xml:space="preserve"> and 100% by </w:t>
            </w:r>
            <w:r w:rsidR="00DA0A28">
              <w:rPr>
                <w:rFonts w:ascii="Calibri" w:hAnsi="Calibri" w:cs="Calibri"/>
              </w:rPr>
              <w:t>2045</w:t>
            </w:r>
            <w:r>
              <w:rPr>
                <w:rFonts w:ascii="Calibri" w:hAnsi="Calibri" w:cs="Calibri"/>
              </w:rPr>
              <w:t xml:space="preserve"> </w:t>
            </w:r>
            <w:r w:rsidRPr="00521FFC">
              <w:rPr>
                <w:rFonts w:ascii="Calibri" w:hAnsi="Calibri" w:cs="Calibri"/>
              </w:rPr>
              <w:t>[</w:t>
            </w:r>
            <w:r w:rsidRPr="00521FFC">
              <w:rPr>
                <w:rFonts w:ascii="Calibri" w:hAnsi="Calibri" w:cs="Calibri"/>
                <w:i/>
                <w:iCs/>
              </w:rPr>
              <w:t>Refer</w:t>
            </w:r>
            <w:r w:rsidR="00DA0A28">
              <w:rPr>
                <w:rFonts w:ascii="Calibri" w:hAnsi="Calibri" w:cs="Calibri"/>
                <w:i/>
                <w:iCs/>
              </w:rPr>
              <w:t xml:space="preserve"> Para </w:t>
            </w:r>
            <w:r w:rsidR="00425C87">
              <w:rPr>
                <w:rFonts w:ascii="Calibri" w:hAnsi="Calibri" w:cs="Calibri"/>
                <w:i/>
                <w:iCs/>
              </w:rPr>
              <w:t xml:space="preserve">6.3 read with </w:t>
            </w:r>
            <w:r w:rsidR="008E6363">
              <w:rPr>
                <w:rFonts w:ascii="Calibri" w:hAnsi="Calibri" w:cs="Calibri"/>
                <w:i/>
                <w:iCs/>
              </w:rPr>
              <w:t xml:space="preserve">Para </w:t>
            </w:r>
            <w:r w:rsidR="00DA0A28">
              <w:rPr>
                <w:rFonts w:ascii="Calibri" w:hAnsi="Calibri" w:cs="Calibri"/>
                <w:i/>
                <w:iCs/>
              </w:rPr>
              <w:t>4.1(i)</w:t>
            </w:r>
            <w:r w:rsidRPr="00521FFC">
              <w:rPr>
                <w:rFonts w:ascii="Calibri" w:hAnsi="Calibri" w:cs="Calibri"/>
              </w:rPr>
              <w:t xml:space="preserve">] </w:t>
            </w:r>
          </w:p>
          <w:p w14:paraId="522E178E" w14:textId="2725BE39" w:rsidR="0039509D" w:rsidRPr="00C161A5" w:rsidRDefault="0039509D" w:rsidP="0039509D">
            <w:pPr>
              <w:jc w:val="both"/>
              <w:rPr>
                <w:rFonts w:ascii="Calibri" w:hAnsi="Calibri" w:cs="Calibri"/>
              </w:rPr>
            </w:pPr>
            <w:r w:rsidRPr="00C161A5">
              <w:rPr>
                <w:rFonts w:ascii="Calibri" w:hAnsi="Calibri" w:cs="Calibri"/>
              </w:rPr>
              <w:t>2.</w:t>
            </w:r>
            <w:r>
              <w:rPr>
                <w:rFonts w:ascii="Calibri" w:hAnsi="Calibri" w:cs="Calibri"/>
              </w:rPr>
              <w:t>19</w:t>
            </w:r>
            <w:r w:rsidRPr="00C161A5">
              <w:rPr>
                <w:rFonts w:ascii="Calibri" w:hAnsi="Calibri" w:cs="Calibri"/>
              </w:rPr>
              <w:t>.</w:t>
            </w:r>
            <w:r w:rsidR="00650500">
              <w:rPr>
                <w:rFonts w:ascii="Calibri" w:hAnsi="Calibri" w:cs="Calibri"/>
              </w:rPr>
              <w:t>6</w:t>
            </w:r>
            <w:r w:rsidRPr="00C161A5">
              <w:rPr>
                <w:rFonts w:ascii="Calibri" w:hAnsi="Calibri" w:cs="Calibri"/>
              </w:rPr>
              <w:t xml:space="preserve"> </w:t>
            </w:r>
            <w:r w:rsidR="00425C87">
              <w:rPr>
                <w:rFonts w:ascii="Calibri" w:hAnsi="Calibri" w:cs="Calibri"/>
              </w:rPr>
              <w:t>–</w:t>
            </w:r>
            <w:r w:rsidRPr="00C161A5">
              <w:rPr>
                <w:rFonts w:ascii="Calibri" w:hAnsi="Calibri" w:cs="Calibri"/>
              </w:rPr>
              <w:t xml:space="preserve"> </w:t>
            </w:r>
            <w:r w:rsidR="00425C87">
              <w:rPr>
                <w:rFonts w:ascii="Calibri" w:hAnsi="Calibri" w:cs="Calibri"/>
              </w:rPr>
              <w:t>Decarbonisation of Inland Waterways Sector</w:t>
            </w:r>
            <w:r w:rsidR="008E6363">
              <w:rPr>
                <w:rFonts w:ascii="Calibri" w:hAnsi="Calibri" w:cs="Calibri"/>
              </w:rPr>
              <w:t xml:space="preserve"> by transition to Green Vessel by 2047</w:t>
            </w:r>
            <w:r w:rsidR="00650500">
              <w:rPr>
                <w:rFonts w:ascii="Calibri" w:hAnsi="Calibri" w:cs="Calibri"/>
              </w:rPr>
              <w:t xml:space="preserve"> </w:t>
            </w:r>
            <w:r w:rsidRPr="00C161A5">
              <w:rPr>
                <w:rFonts w:ascii="Calibri" w:hAnsi="Calibri" w:cs="Calibri"/>
              </w:rPr>
              <w:t>[</w:t>
            </w:r>
            <w:r w:rsidRPr="00C161A5">
              <w:rPr>
                <w:rFonts w:ascii="Calibri" w:hAnsi="Calibri" w:cs="Calibri"/>
                <w:i/>
                <w:iCs/>
              </w:rPr>
              <w:t>Refer</w:t>
            </w:r>
            <w:r w:rsidR="008E6363">
              <w:rPr>
                <w:rFonts w:ascii="Calibri" w:hAnsi="Calibri" w:cs="Calibri"/>
                <w:i/>
                <w:iCs/>
              </w:rPr>
              <w:t xml:space="preserve"> Para 2 &amp; Para 4.4</w:t>
            </w:r>
            <w:r w:rsidRPr="00C161A5">
              <w:rPr>
                <w:rFonts w:ascii="Calibri" w:hAnsi="Calibri" w:cs="Calibri"/>
              </w:rPr>
              <w:t xml:space="preserve">] </w:t>
            </w:r>
          </w:p>
          <w:p w14:paraId="12D59DA9" w14:textId="77777777" w:rsidR="00F15FD7" w:rsidRDefault="0039509D" w:rsidP="00F15FD7">
            <w:pPr>
              <w:jc w:val="both"/>
              <w:rPr>
                <w:rFonts w:ascii="Calibri" w:hAnsi="Calibri" w:cs="Calibri"/>
              </w:rPr>
            </w:pPr>
            <w:r w:rsidRPr="00C161A5">
              <w:rPr>
                <w:rFonts w:ascii="Calibri" w:hAnsi="Calibri" w:cs="Calibri"/>
              </w:rPr>
              <w:t>2.</w:t>
            </w:r>
            <w:r>
              <w:rPr>
                <w:rFonts w:ascii="Calibri" w:hAnsi="Calibri" w:cs="Calibri"/>
              </w:rPr>
              <w:t>19</w:t>
            </w:r>
            <w:r w:rsidRPr="00C161A5">
              <w:rPr>
                <w:rFonts w:ascii="Calibri" w:hAnsi="Calibri" w:cs="Calibri"/>
              </w:rPr>
              <w:t>.</w:t>
            </w:r>
            <w:r w:rsidR="00650500">
              <w:rPr>
                <w:rFonts w:ascii="Calibri" w:hAnsi="Calibri" w:cs="Calibri"/>
              </w:rPr>
              <w:t>8</w:t>
            </w:r>
            <w:r w:rsidRPr="00C161A5">
              <w:rPr>
                <w:rFonts w:ascii="Calibri" w:hAnsi="Calibri" w:cs="Calibri"/>
              </w:rPr>
              <w:t xml:space="preserve"> -</w:t>
            </w:r>
            <w:r w:rsidR="008E6363">
              <w:rPr>
                <w:rFonts w:ascii="Calibri" w:hAnsi="Calibri" w:cs="Calibri"/>
              </w:rPr>
              <w:t xml:space="preserve"> </w:t>
            </w:r>
            <w:r w:rsidR="008E6363" w:rsidRPr="008E6363">
              <w:rPr>
                <w:rFonts w:ascii="Calibri" w:hAnsi="Calibri" w:cs="Calibri"/>
              </w:rPr>
              <w:t>Phasing out of Conventional Fuels and Interim Fuels</w:t>
            </w:r>
            <w:r w:rsidR="008E6363">
              <w:rPr>
                <w:rFonts w:ascii="Calibri" w:hAnsi="Calibri" w:cs="Calibri"/>
              </w:rPr>
              <w:t xml:space="preserve"> by Dec 31, 2055</w:t>
            </w:r>
            <w:r w:rsidR="008E6363" w:rsidRPr="008E6363">
              <w:rPr>
                <w:rFonts w:ascii="Calibri" w:hAnsi="Calibri" w:cs="Calibri"/>
              </w:rPr>
              <w:t xml:space="preserve"> </w:t>
            </w:r>
            <w:r w:rsidRPr="00C161A5">
              <w:rPr>
                <w:rFonts w:ascii="Calibri" w:hAnsi="Calibri" w:cs="Calibri"/>
              </w:rPr>
              <w:t>[</w:t>
            </w:r>
            <w:r w:rsidRPr="00C161A5">
              <w:rPr>
                <w:rFonts w:ascii="Calibri" w:hAnsi="Calibri" w:cs="Calibri"/>
                <w:i/>
                <w:iCs/>
              </w:rPr>
              <w:t xml:space="preserve">Refer </w:t>
            </w:r>
            <w:r w:rsidR="008E6363">
              <w:rPr>
                <w:rFonts w:ascii="Calibri" w:hAnsi="Calibri" w:cs="Calibri"/>
                <w:i/>
                <w:iCs/>
              </w:rPr>
              <w:t>Para 4.1(ii)</w:t>
            </w:r>
            <w:r w:rsidRPr="00C161A5">
              <w:rPr>
                <w:rFonts w:ascii="Calibri" w:hAnsi="Calibri" w:cs="Calibri"/>
              </w:rPr>
              <w:t>]</w:t>
            </w:r>
          </w:p>
          <w:p w14:paraId="20CA8168" w14:textId="383DDE61" w:rsidR="0039509D" w:rsidRPr="00521FFC" w:rsidRDefault="00F15FD7" w:rsidP="00521FFC">
            <w:pPr>
              <w:jc w:val="both"/>
              <w:rPr>
                <w:rFonts w:ascii="Calibri" w:hAnsi="Calibri" w:cs="Calibri"/>
              </w:rPr>
            </w:pPr>
            <w:r>
              <w:rPr>
                <w:rFonts w:ascii="Calibri" w:hAnsi="Calibri" w:cs="Calibri"/>
              </w:rPr>
              <w:t xml:space="preserve">2.19.13 – Other targets </w:t>
            </w:r>
            <w:r w:rsidR="002700A6">
              <w:rPr>
                <w:rFonts w:ascii="Calibri" w:hAnsi="Calibri" w:cs="Calibri"/>
              </w:rPr>
              <w:t xml:space="preserve">like converting 1,000 inland vessels to green fuels within 10 years, reduction in carbon intensity by 30% by 2030 &amp; 70% by 2047, etc </w:t>
            </w:r>
            <w:r>
              <w:rPr>
                <w:rFonts w:ascii="Calibri" w:hAnsi="Calibri" w:cs="Calibri"/>
              </w:rPr>
              <w:t>are prescribed in Para 6</w:t>
            </w:r>
            <w:r w:rsidR="002700A6">
              <w:rPr>
                <w:rFonts w:ascii="Calibri" w:hAnsi="Calibri" w:cs="Calibri"/>
              </w:rPr>
              <w:t xml:space="preserve">. </w:t>
            </w:r>
            <w:r w:rsidR="0039509D" w:rsidRPr="00C161A5">
              <w:rPr>
                <w:rFonts w:ascii="Calibri" w:hAnsi="Calibri" w:cs="Calibri"/>
              </w:rPr>
              <w:t xml:space="preserve"> </w:t>
            </w:r>
          </w:p>
        </w:tc>
      </w:tr>
    </w:tbl>
    <w:p w14:paraId="59195EB3" w14:textId="77777777" w:rsidR="00951BBE" w:rsidRDefault="00951BBE"/>
    <w:p w14:paraId="53B93477" w14:textId="4E6B70AE" w:rsidR="00951BBE" w:rsidRDefault="005E50FD" w:rsidP="00951BBE">
      <w:pPr>
        <w:pStyle w:val="Heading2"/>
      </w:pPr>
      <w:bookmarkStart w:id="10" w:name="_Toc198223609"/>
      <w:r>
        <w:lastRenderedPageBreak/>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1ADF8BEE" w:rsidR="000A1365" w:rsidRPr="00C37D48" w:rsidRDefault="00A93809"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7EBF496E" w:rsidR="00C81DE5" w:rsidRPr="00C37D48" w:rsidRDefault="005A1DFC"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50961411"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5E6F6930" w:rsidR="000A1365" w:rsidRPr="00C37D48" w:rsidRDefault="000A1365" w:rsidP="00C37D48">
            <w:pPr>
              <w:rPr>
                <w:rFonts w:ascii="Calibri" w:hAnsi="Calibri" w:cs="Calibri"/>
              </w:rPr>
            </w:pPr>
          </w:p>
        </w:tc>
        <w:tc>
          <w:tcPr>
            <w:tcW w:w="1573" w:type="dxa"/>
            <w:vAlign w:val="center"/>
          </w:tcPr>
          <w:p w14:paraId="37D60944" w14:textId="63FB367A"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C3A0D3E" w:rsidR="000A1365" w:rsidRPr="00C37D48" w:rsidRDefault="00A029F6" w:rsidP="00C37D48">
            <w:pPr>
              <w:rPr>
                <w:rFonts w:ascii="Calibri" w:hAnsi="Calibri" w:cs="Calibri"/>
              </w:rPr>
            </w:pPr>
            <w:r>
              <w:rPr>
                <w:rFonts w:ascii="Calibri" w:hAnsi="Calibri" w:cs="Calibri"/>
              </w:rPr>
              <w:t>X</w:t>
            </w: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0832ED15"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575EF5DC"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878F56E" w:rsidR="000A1365" w:rsidRPr="00C37D48" w:rsidRDefault="00A029F6"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23C602E9"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7AA8E150" w:rsidR="000A1365" w:rsidRPr="00C37D48" w:rsidRDefault="00A029F6" w:rsidP="00C37D48">
            <w:pPr>
              <w:rPr>
                <w:rFonts w:ascii="Calibri" w:hAnsi="Calibri" w:cs="Calibri"/>
              </w:rPr>
            </w:pPr>
            <w:r>
              <w:rPr>
                <w:rFonts w:ascii="Calibri" w:hAnsi="Calibri" w:cs="Calibri"/>
              </w:rPr>
              <w:t>X</w:t>
            </w: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D917BE2" w:rsidR="000A1365" w:rsidRPr="00C37D48" w:rsidRDefault="00693C4E" w:rsidP="00521FFC">
            <w:pPr>
              <w:jc w:val="both"/>
              <w:rPr>
                <w:rFonts w:ascii="Calibri" w:hAnsi="Calibri" w:cs="Calibri"/>
              </w:rPr>
            </w:pPr>
            <w:r>
              <w:rPr>
                <w:rFonts w:ascii="Calibri" w:hAnsi="Calibri" w:cs="Calibri"/>
              </w:rPr>
              <w:t xml:space="preserve">As per Para 6.6, it is recommended to green at least 1,000 inland vessels by 2034 and 100% by 2047. Additionally, Para 6.3 recommends transitioning 50% of the current inland passenger fleet size to Green Fuel by 2033, with the full fleet transitioning to green fuel by 2045. </w:t>
            </w: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5D89DEE0" w:rsidR="000A1365" w:rsidRPr="00C37D48" w:rsidRDefault="00A93809"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17365A00" w:rsidR="000A1365" w:rsidRPr="00C37D48" w:rsidRDefault="00BE2D43"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34B9E826" w:rsidR="00D9431B" w:rsidRPr="00C37D48" w:rsidRDefault="00BE2D43"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3E364304" w:rsidR="004A4C51" w:rsidRPr="00C37D48" w:rsidRDefault="00BE2D43" w:rsidP="00C37D48">
            <w:pPr>
              <w:rPr>
                <w:rFonts w:ascii="Calibri" w:hAnsi="Calibri" w:cs="Calibri"/>
              </w:rPr>
            </w:pPr>
            <w:r w:rsidRPr="00BE2D43">
              <w:rPr>
                <w:rFonts w:ascii="Calibri" w:hAnsi="Calibri" w:cs="Calibri"/>
              </w:rPr>
              <w:t>No information regarding the use of offsets or removals is provided</w:t>
            </w:r>
            <w:r>
              <w:rPr>
                <w:rFonts w:ascii="Calibri" w:hAnsi="Calibri" w:cs="Calibri"/>
              </w:rPr>
              <w:t xml:space="preserve"> yet. </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64E2B039" w:rsidR="00890032" w:rsidRPr="00C37D48" w:rsidRDefault="006854F1"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0AC3A524"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142809EF" w:rsidR="00474855" w:rsidRPr="00C37D48" w:rsidRDefault="00BE2D43" w:rsidP="00BE2D43">
            <w:pPr>
              <w:rPr>
                <w:rFonts w:ascii="Calibri" w:hAnsi="Calibri" w:cs="Calibri"/>
              </w:rPr>
            </w:pPr>
            <w:r w:rsidRPr="00BE2D43">
              <w:rPr>
                <w:rFonts w:ascii="Calibri" w:hAnsi="Calibri" w:cs="Calibri"/>
              </w:rPr>
              <w:t xml:space="preserve">No, the targeted entities for having or developing a transition plan are the same as those identified in Q2.1. </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3556DC9C" w:rsidR="003618D4" w:rsidRPr="00C37D48" w:rsidRDefault="008B6D7C" w:rsidP="00C37D48">
            <w:pPr>
              <w:rPr>
                <w:rFonts w:ascii="Calibri" w:hAnsi="Calibri" w:cs="Calibri"/>
              </w:rPr>
            </w:pPr>
            <w:r>
              <w:rPr>
                <w:rFonts w:ascii="Calibri" w:hAnsi="Calibri" w:cs="Calibri"/>
              </w:rPr>
              <w:t>X</w:t>
            </w: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2B80EF2E" w:rsidR="003618D4" w:rsidRPr="00C37D48" w:rsidRDefault="008B6D7C" w:rsidP="00C37D48">
            <w:pP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1D5B79BE" w:rsidR="003618D4" w:rsidRPr="00C37D48" w:rsidRDefault="008B6D7C" w:rsidP="00C37D48">
            <w:pPr>
              <w:rPr>
                <w:rFonts w:ascii="Calibri" w:hAnsi="Calibri" w:cs="Calibri"/>
              </w:rPr>
            </w:pPr>
            <w:r>
              <w:rPr>
                <w:rFonts w:ascii="Calibri" w:hAnsi="Calibri" w:cs="Calibri"/>
              </w:rP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7AAAECFE" w:rsidR="003618D4" w:rsidRPr="00C37D48" w:rsidRDefault="008B6D7C"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4B9E3D9A" w:rsidR="003618D4" w:rsidRPr="00C37D48" w:rsidRDefault="008B6D7C"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109828F3"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69E3453E" w:rsidR="003618D4" w:rsidRPr="00C37D48" w:rsidRDefault="000C0275" w:rsidP="00C37D48">
            <w:pPr>
              <w:rPr>
                <w:rFonts w:ascii="Calibri" w:hAnsi="Calibri" w:cs="Calibri"/>
              </w:rPr>
            </w:pPr>
            <w:r>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1A36F099" w:rsidR="005733AF" w:rsidRPr="008B6D7C" w:rsidRDefault="005733AF" w:rsidP="008B6D7C">
            <w:pPr>
              <w:jc w:val="both"/>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7D63761A" w:rsidR="00E7486E" w:rsidRPr="00C37D48" w:rsidRDefault="008B6D7C" w:rsidP="00C37D48">
            <w:pPr>
              <w:rPr>
                <w:rFonts w:ascii="Calibri" w:hAnsi="Calibri" w:cs="Calibri"/>
              </w:rPr>
            </w:pPr>
            <w:r>
              <w:rPr>
                <w:rFonts w:ascii="Calibri" w:hAnsi="Calibri" w:cs="Calibri"/>
              </w:rPr>
              <w:t>X</w:t>
            </w: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787747CC" w:rsidR="00671EA4" w:rsidRPr="00C37D48" w:rsidRDefault="008B6D7C"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lastRenderedPageBreak/>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39FE0213" w:rsidR="00B610C2" w:rsidRPr="00610F28" w:rsidRDefault="008B6D7C"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1FA27868" w:rsidR="00B610C2" w:rsidRPr="00610F28" w:rsidRDefault="008B6D7C"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2F867BEA" w:rsidR="00B610C2" w:rsidRPr="00610F28" w:rsidRDefault="008B6D7C"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442D6D86" w:rsidR="00B610C2" w:rsidRPr="00610F28" w:rsidRDefault="008B6D7C"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31C12562" w:rsidR="00B610C2" w:rsidRPr="00610F28" w:rsidRDefault="008B6D7C"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29DA7B8B" w:rsidR="00B610C2" w:rsidRPr="00610F28" w:rsidRDefault="008B6D7C"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11EF9AAA" w:rsidR="00B610C2" w:rsidRPr="00610F28" w:rsidRDefault="008B6D7C"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C26F1CA" w:rsidR="00B610C2" w:rsidRPr="00610F28" w:rsidRDefault="008B6D7C"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0ACB1A08" w:rsidR="00B610C2" w:rsidRPr="00610F28" w:rsidRDefault="008B6D7C"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D9E07BE" w:rsidR="00B610C2" w:rsidRPr="00610F28" w:rsidRDefault="008B6D7C"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46C39F3F"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0FE16EA0" w:rsidR="00B610C2" w:rsidRPr="00610F28" w:rsidRDefault="000F42DB"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6CE1DBD5" w:rsidR="008B6D7C" w:rsidRPr="00521FFC" w:rsidRDefault="008B6D7C" w:rsidP="00521FFC">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2D936617" w:rsidR="00250F54" w:rsidRPr="00610F28" w:rsidRDefault="000F42DB" w:rsidP="00521FFC">
            <w:pPr>
              <w:jc w:val="both"/>
              <w:rPr>
                <w:rFonts w:ascii="Calibri" w:hAnsi="Calibri" w:cs="Calibri"/>
              </w:rPr>
            </w:pPr>
            <w:r>
              <w:rPr>
                <w:rFonts w:ascii="Calibri" w:hAnsi="Calibri" w:cs="Calibri"/>
              </w:rPr>
              <w:t>While “net zero” isn’t explicitly used within the policy tool, the vision of a “complete transition to Green Vessels by 2047”</w:t>
            </w:r>
            <w:r w:rsidR="009F5DB0">
              <w:rPr>
                <w:rFonts w:ascii="Calibri" w:hAnsi="Calibri" w:cs="Calibri"/>
              </w:rPr>
              <w:t xml:space="preserve"> as mentioned in Para 2</w:t>
            </w:r>
            <w:r>
              <w:rPr>
                <w:rFonts w:ascii="Calibri" w:hAnsi="Calibri" w:cs="Calibri"/>
              </w:rPr>
              <w:t xml:space="preserve"> implicitly suggests achieving near-zero or zero operational emissions from inland vessels. This fundamental shift away from conventional fossil fuels directly contributes to the country’s overall net-zero alignment ambitions. </w:t>
            </w: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D063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D063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D063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D063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60FF87" w14:textId="77777777" w:rsidR="000F62F0" w:rsidRDefault="000F62F0" w:rsidP="00874E39">
      <w:r>
        <w:separator/>
      </w:r>
    </w:p>
  </w:endnote>
  <w:endnote w:type="continuationSeparator" w:id="0">
    <w:p w14:paraId="10A50CA9" w14:textId="77777777" w:rsidR="000F62F0" w:rsidRDefault="000F62F0" w:rsidP="00874E39">
      <w:r>
        <w:continuationSeparator/>
      </w:r>
    </w:p>
  </w:endnote>
  <w:endnote w:type="continuationNotice" w:id="1">
    <w:p w14:paraId="7D184DE3" w14:textId="77777777" w:rsidR="000F62F0" w:rsidRDefault="000F62F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altName w:val="Arial"/>
    <w:panose1 w:val="020B0604020202020204"/>
    <w:charset w:val="00"/>
    <w:family w:val="swiss"/>
    <w:pitch w:val="variable"/>
    <w:sig w:usb0="E0002AFF" w:usb1="C0007843"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FC444C0" w14:textId="77777777" w:rsidR="000F62F0" w:rsidRDefault="000F62F0" w:rsidP="00874E39">
      <w:r>
        <w:separator/>
      </w:r>
    </w:p>
  </w:footnote>
  <w:footnote w:type="continuationSeparator" w:id="0">
    <w:p w14:paraId="6AF2D079" w14:textId="77777777" w:rsidR="000F62F0" w:rsidRDefault="000F62F0" w:rsidP="00874E39">
      <w:r>
        <w:continuationSeparator/>
      </w:r>
    </w:p>
  </w:footnote>
  <w:footnote w:type="continuationNotice" w:id="1">
    <w:p w14:paraId="7D95C3D1" w14:textId="77777777" w:rsidR="000F62F0" w:rsidRDefault="000F62F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24B18DD"/>
    <w:multiLevelType w:val="hybridMultilevel"/>
    <w:tmpl w:val="1DC8E9D0"/>
    <w:lvl w:ilvl="0" w:tplc="FFFFFFF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2DF52D6"/>
    <w:multiLevelType w:val="hybridMultilevel"/>
    <w:tmpl w:val="3584944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4"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5"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6"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7"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8"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9"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6774ED2"/>
    <w:multiLevelType w:val="hybridMultilevel"/>
    <w:tmpl w:val="456CC64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7"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8"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0" w15:restartNumberingAfterBreak="0">
    <w:nsid w:val="31B64A8D"/>
    <w:multiLevelType w:val="hybridMultilevel"/>
    <w:tmpl w:val="AD504FD6"/>
    <w:lvl w:ilvl="0" w:tplc="FFFFFFF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1"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2"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3"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4" w15:restartNumberingAfterBreak="0">
    <w:nsid w:val="37895242"/>
    <w:multiLevelType w:val="hybridMultilevel"/>
    <w:tmpl w:val="0BE6F8E2"/>
    <w:lvl w:ilvl="0" w:tplc="6408F9E8">
      <w:start w:val="2"/>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6"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7"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8" w15:restartNumberingAfterBreak="0">
    <w:nsid w:val="42BD0A27"/>
    <w:multiLevelType w:val="hybridMultilevel"/>
    <w:tmpl w:val="B240E6B2"/>
    <w:lvl w:ilvl="0" w:tplc="6408F9E8">
      <w:start w:val="2"/>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30"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1"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2"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3"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4"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5"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6"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7"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8"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9"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40"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1"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2"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4"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5"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6"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8"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1" w15:restartNumberingAfterBreak="0">
    <w:nsid w:val="6EDC340C"/>
    <w:multiLevelType w:val="hybridMultilevel"/>
    <w:tmpl w:val="14184EB0"/>
    <w:lvl w:ilvl="0" w:tplc="08090001">
      <w:start w:val="1"/>
      <w:numFmt w:val="bullet"/>
      <w:lvlText w:val=""/>
      <w:lvlJc w:val="left"/>
      <w:pPr>
        <w:ind w:left="502" w:hanging="360"/>
      </w:pPr>
      <w:rPr>
        <w:rFonts w:ascii="Symbol" w:hAnsi="Symbol" w:hint="default"/>
      </w:rPr>
    </w:lvl>
    <w:lvl w:ilvl="1" w:tplc="08090003" w:tentative="1">
      <w:start w:val="1"/>
      <w:numFmt w:val="bullet"/>
      <w:lvlText w:val="o"/>
      <w:lvlJc w:val="left"/>
      <w:pPr>
        <w:ind w:left="1222" w:hanging="360"/>
      </w:pPr>
      <w:rPr>
        <w:rFonts w:ascii="Courier New" w:hAnsi="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52"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3"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4"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9"/>
  </w:num>
  <w:num w:numId="2" w16cid:durableId="482308869">
    <w:abstractNumId w:val="29"/>
  </w:num>
  <w:num w:numId="3" w16cid:durableId="690952733">
    <w:abstractNumId w:val="47"/>
  </w:num>
  <w:num w:numId="4" w16cid:durableId="1689330127">
    <w:abstractNumId w:val="3"/>
  </w:num>
  <w:num w:numId="5" w16cid:durableId="401291788">
    <w:abstractNumId w:val="34"/>
  </w:num>
  <w:num w:numId="6" w16cid:durableId="1276788690">
    <w:abstractNumId w:val="16"/>
  </w:num>
  <w:num w:numId="7" w16cid:durableId="566767730">
    <w:abstractNumId w:val="25"/>
  </w:num>
  <w:num w:numId="8" w16cid:durableId="1780710843">
    <w:abstractNumId w:val="40"/>
  </w:num>
  <w:num w:numId="9" w16cid:durableId="1685783054">
    <w:abstractNumId w:val="5"/>
  </w:num>
  <w:num w:numId="10" w16cid:durableId="950551298">
    <w:abstractNumId w:val="37"/>
  </w:num>
  <w:num w:numId="11" w16cid:durableId="1591960799">
    <w:abstractNumId w:val="54"/>
  </w:num>
  <w:num w:numId="12" w16cid:durableId="1344891410">
    <w:abstractNumId w:val="11"/>
  </w:num>
  <w:num w:numId="13" w16cid:durableId="2023899324">
    <w:abstractNumId w:val="13"/>
  </w:num>
  <w:num w:numId="14" w16cid:durableId="430587014">
    <w:abstractNumId w:val="9"/>
  </w:num>
  <w:num w:numId="15" w16cid:durableId="1742869061">
    <w:abstractNumId w:val="36"/>
  </w:num>
  <w:num w:numId="16" w16cid:durableId="1996450437">
    <w:abstractNumId w:val="23"/>
  </w:num>
  <w:num w:numId="17" w16cid:durableId="1529031027">
    <w:abstractNumId w:val="10"/>
  </w:num>
  <w:num w:numId="18" w16cid:durableId="568614617">
    <w:abstractNumId w:val="21"/>
  </w:num>
  <w:num w:numId="19" w16cid:durableId="1530605858">
    <w:abstractNumId w:val="48"/>
  </w:num>
  <w:num w:numId="20" w16cid:durableId="1328172586">
    <w:abstractNumId w:val="18"/>
  </w:num>
  <w:num w:numId="21" w16cid:durableId="184827816">
    <w:abstractNumId w:val="33"/>
  </w:num>
  <w:num w:numId="22" w16cid:durableId="1785346599">
    <w:abstractNumId w:val="39"/>
  </w:num>
  <w:num w:numId="23" w16cid:durableId="1294288901">
    <w:abstractNumId w:val="32"/>
  </w:num>
  <w:num w:numId="24" w16cid:durableId="1603957975">
    <w:abstractNumId w:val="50"/>
  </w:num>
  <w:num w:numId="25" w16cid:durableId="1659531047">
    <w:abstractNumId w:val="49"/>
  </w:num>
  <w:num w:numId="26" w16cid:durableId="752774403">
    <w:abstractNumId w:val="27"/>
  </w:num>
  <w:num w:numId="27" w16cid:durableId="347872198">
    <w:abstractNumId w:val="8"/>
  </w:num>
  <w:num w:numId="28" w16cid:durableId="537133110">
    <w:abstractNumId w:val="14"/>
  </w:num>
  <w:num w:numId="29" w16cid:durableId="1632318729">
    <w:abstractNumId w:val="52"/>
  </w:num>
  <w:num w:numId="30" w16cid:durableId="1268124074">
    <w:abstractNumId w:val="38"/>
  </w:num>
  <w:num w:numId="31" w16cid:durableId="887108748">
    <w:abstractNumId w:val="35"/>
  </w:num>
  <w:num w:numId="32" w16cid:durableId="1826125712">
    <w:abstractNumId w:val="41"/>
  </w:num>
  <w:num w:numId="33" w16cid:durableId="823357978">
    <w:abstractNumId w:val="45"/>
  </w:num>
  <w:num w:numId="34" w16cid:durableId="1092120443">
    <w:abstractNumId w:val="44"/>
  </w:num>
  <w:num w:numId="35" w16cid:durableId="124861188">
    <w:abstractNumId w:val="12"/>
  </w:num>
  <w:num w:numId="36" w16cid:durableId="1952588250">
    <w:abstractNumId w:val="43"/>
  </w:num>
  <w:num w:numId="37" w16cid:durableId="1712027211">
    <w:abstractNumId w:val="6"/>
  </w:num>
  <w:num w:numId="38" w16cid:durableId="2033795929">
    <w:abstractNumId w:val="4"/>
  </w:num>
  <w:num w:numId="39" w16cid:durableId="1238595582">
    <w:abstractNumId w:val="30"/>
  </w:num>
  <w:num w:numId="40" w16cid:durableId="416558262">
    <w:abstractNumId w:val="26"/>
  </w:num>
  <w:num w:numId="41" w16cid:durableId="1543715517">
    <w:abstractNumId w:val="22"/>
  </w:num>
  <w:num w:numId="42" w16cid:durableId="452208391">
    <w:abstractNumId w:val="17"/>
  </w:num>
  <w:num w:numId="43" w16cid:durableId="260340070">
    <w:abstractNumId w:val="0"/>
  </w:num>
  <w:num w:numId="44" w16cid:durableId="1639914969">
    <w:abstractNumId w:val="7"/>
  </w:num>
  <w:num w:numId="45" w16cid:durableId="1554191892">
    <w:abstractNumId w:val="46"/>
  </w:num>
  <w:num w:numId="46" w16cid:durableId="947811845">
    <w:abstractNumId w:val="53"/>
  </w:num>
  <w:num w:numId="47" w16cid:durableId="342588554">
    <w:abstractNumId w:val="31"/>
  </w:num>
  <w:num w:numId="48" w16cid:durableId="318391343">
    <w:abstractNumId w:val="42"/>
  </w:num>
  <w:num w:numId="49" w16cid:durableId="284043332">
    <w:abstractNumId w:val="2"/>
  </w:num>
  <w:num w:numId="50" w16cid:durableId="1141459139">
    <w:abstractNumId w:val="15"/>
  </w:num>
  <w:num w:numId="51" w16cid:durableId="507257623">
    <w:abstractNumId w:val="20"/>
  </w:num>
  <w:num w:numId="52" w16cid:durableId="1102189879">
    <w:abstractNumId w:val="24"/>
  </w:num>
  <w:num w:numId="53" w16cid:durableId="542330491">
    <w:abstractNumId w:val="1"/>
  </w:num>
  <w:num w:numId="54" w16cid:durableId="126241982">
    <w:abstractNumId w:val="28"/>
  </w:num>
  <w:num w:numId="55" w16cid:durableId="179584490">
    <w:abstractNumId w:val="5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6"/>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25AB"/>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1AD4"/>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0275"/>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2DB"/>
    <w:rsid w:val="000F4459"/>
    <w:rsid w:val="000F5E92"/>
    <w:rsid w:val="000F62F0"/>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3C9"/>
    <w:rsid w:val="001D36D7"/>
    <w:rsid w:val="001D374C"/>
    <w:rsid w:val="001D5DD2"/>
    <w:rsid w:val="001D5F78"/>
    <w:rsid w:val="001D7A0B"/>
    <w:rsid w:val="001D7E76"/>
    <w:rsid w:val="001E0DBD"/>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9A1"/>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0A6"/>
    <w:rsid w:val="0027067C"/>
    <w:rsid w:val="00270A4D"/>
    <w:rsid w:val="00272D9A"/>
    <w:rsid w:val="002737EF"/>
    <w:rsid w:val="00274335"/>
    <w:rsid w:val="00274864"/>
    <w:rsid w:val="00274B22"/>
    <w:rsid w:val="00277FC5"/>
    <w:rsid w:val="00284ADD"/>
    <w:rsid w:val="00285DA7"/>
    <w:rsid w:val="00286683"/>
    <w:rsid w:val="00286FE0"/>
    <w:rsid w:val="002878A1"/>
    <w:rsid w:val="0029119C"/>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2708F"/>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15D2"/>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509D"/>
    <w:rsid w:val="0039625A"/>
    <w:rsid w:val="003A0C73"/>
    <w:rsid w:val="003A144F"/>
    <w:rsid w:val="003A2976"/>
    <w:rsid w:val="003A2E5E"/>
    <w:rsid w:val="003A4A9F"/>
    <w:rsid w:val="003A52E3"/>
    <w:rsid w:val="003A5B03"/>
    <w:rsid w:val="003B0628"/>
    <w:rsid w:val="003B0F58"/>
    <w:rsid w:val="003B3C0F"/>
    <w:rsid w:val="003B4DD6"/>
    <w:rsid w:val="003B4F81"/>
    <w:rsid w:val="003B539A"/>
    <w:rsid w:val="003B5B6C"/>
    <w:rsid w:val="003B66F6"/>
    <w:rsid w:val="003B7854"/>
    <w:rsid w:val="003C16DA"/>
    <w:rsid w:val="003C4555"/>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2793"/>
    <w:rsid w:val="00425C87"/>
    <w:rsid w:val="00425FEF"/>
    <w:rsid w:val="00426919"/>
    <w:rsid w:val="00427085"/>
    <w:rsid w:val="00430927"/>
    <w:rsid w:val="00430E44"/>
    <w:rsid w:val="00432DF0"/>
    <w:rsid w:val="00432E52"/>
    <w:rsid w:val="00433033"/>
    <w:rsid w:val="004333DA"/>
    <w:rsid w:val="00433B13"/>
    <w:rsid w:val="004344EA"/>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3A89"/>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1FFC"/>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542"/>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1DFC"/>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0500"/>
    <w:rsid w:val="00651DBE"/>
    <w:rsid w:val="00651F3C"/>
    <w:rsid w:val="006529EC"/>
    <w:rsid w:val="00652C0B"/>
    <w:rsid w:val="00653F30"/>
    <w:rsid w:val="00654950"/>
    <w:rsid w:val="00655BD9"/>
    <w:rsid w:val="00655FF7"/>
    <w:rsid w:val="006561EB"/>
    <w:rsid w:val="006562BF"/>
    <w:rsid w:val="00656A7C"/>
    <w:rsid w:val="0066041A"/>
    <w:rsid w:val="006621B6"/>
    <w:rsid w:val="00662657"/>
    <w:rsid w:val="00662A1D"/>
    <w:rsid w:val="006636CE"/>
    <w:rsid w:val="00663D94"/>
    <w:rsid w:val="00664677"/>
    <w:rsid w:val="00666CB6"/>
    <w:rsid w:val="00671EA4"/>
    <w:rsid w:val="006736BC"/>
    <w:rsid w:val="006746D5"/>
    <w:rsid w:val="0067532A"/>
    <w:rsid w:val="00675752"/>
    <w:rsid w:val="006770B7"/>
    <w:rsid w:val="006801E4"/>
    <w:rsid w:val="00683A9D"/>
    <w:rsid w:val="00683DB5"/>
    <w:rsid w:val="006854F1"/>
    <w:rsid w:val="00685A4F"/>
    <w:rsid w:val="006878AC"/>
    <w:rsid w:val="00690B2A"/>
    <w:rsid w:val="006936EF"/>
    <w:rsid w:val="0069393D"/>
    <w:rsid w:val="00693C4E"/>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6983"/>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369"/>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1EF5"/>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1FD9"/>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4B9"/>
    <w:rsid w:val="007E2561"/>
    <w:rsid w:val="007E260C"/>
    <w:rsid w:val="007E270F"/>
    <w:rsid w:val="007E364A"/>
    <w:rsid w:val="007E37DE"/>
    <w:rsid w:val="007E3C99"/>
    <w:rsid w:val="007E41AF"/>
    <w:rsid w:val="007E527E"/>
    <w:rsid w:val="007E531B"/>
    <w:rsid w:val="007E5B48"/>
    <w:rsid w:val="007E5F87"/>
    <w:rsid w:val="007E6FBE"/>
    <w:rsid w:val="007E7A25"/>
    <w:rsid w:val="007F0C64"/>
    <w:rsid w:val="007F1507"/>
    <w:rsid w:val="007F4B4B"/>
    <w:rsid w:val="007F51CC"/>
    <w:rsid w:val="007F5809"/>
    <w:rsid w:val="007F6DD7"/>
    <w:rsid w:val="007F71BD"/>
    <w:rsid w:val="007F7D9C"/>
    <w:rsid w:val="008017F9"/>
    <w:rsid w:val="00802A4B"/>
    <w:rsid w:val="00804575"/>
    <w:rsid w:val="008047E1"/>
    <w:rsid w:val="00804EC7"/>
    <w:rsid w:val="00805459"/>
    <w:rsid w:val="008055B5"/>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3250"/>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1AF8"/>
    <w:rsid w:val="00853253"/>
    <w:rsid w:val="00854B57"/>
    <w:rsid w:val="00854B75"/>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5A8D"/>
    <w:rsid w:val="008B0F60"/>
    <w:rsid w:val="008B0F8A"/>
    <w:rsid w:val="008B2418"/>
    <w:rsid w:val="008B4536"/>
    <w:rsid w:val="008B5DC5"/>
    <w:rsid w:val="008B6D7C"/>
    <w:rsid w:val="008B7E8C"/>
    <w:rsid w:val="008B7F82"/>
    <w:rsid w:val="008C07E1"/>
    <w:rsid w:val="008C0FA6"/>
    <w:rsid w:val="008C2AC5"/>
    <w:rsid w:val="008C2E61"/>
    <w:rsid w:val="008C4722"/>
    <w:rsid w:val="008C4E0B"/>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363"/>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07F27"/>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311"/>
    <w:rsid w:val="00931F08"/>
    <w:rsid w:val="00932230"/>
    <w:rsid w:val="0093344C"/>
    <w:rsid w:val="009338F2"/>
    <w:rsid w:val="00933F3C"/>
    <w:rsid w:val="00934657"/>
    <w:rsid w:val="009370E9"/>
    <w:rsid w:val="00937D9B"/>
    <w:rsid w:val="00940E65"/>
    <w:rsid w:val="0094115B"/>
    <w:rsid w:val="00945707"/>
    <w:rsid w:val="009462FE"/>
    <w:rsid w:val="00946B7A"/>
    <w:rsid w:val="00946D94"/>
    <w:rsid w:val="009471BC"/>
    <w:rsid w:val="009478A0"/>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0FAB"/>
    <w:rsid w:val="00991124"/>
    <w:rsid w:val="009923B6"/>
    <w:rsid w:val="009926EF"/>
    <w:rsid w:val="00993609"/>
    <w:rsid w:val="00994653"/>
    <w:rsid w:val="00994C5F"/>
    <w:rsid w:val="00994E6E"/>
    <w:rsid w:val="00996526"/>
    <w:rsid w:val="009967D9"/>
    <w:rsid w:val="00996A43"/>
    <w:rsid w:val="00996EFE"/>
    <w:rsid w:val="0099767C"/>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3AF"/>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5DB0"/>
    <w:rsid w:val="009F676A"/>
    <w:rsid w:val="009F7316"/>
    <w:rsid w:val="00A029F6"/>
    <w:rsid w:val="00A02AF3"/>
    <w:rsid w:val="00A035AB"/>
    <w:rsid w:val="00A04C9D"/>
    <w:rsid w:val="00A04DB8"/>
    <w:rsid w:val="00A050A2"/>
    <w:rsid w:val="00A05CFC"/>
    <w:rsid w:val="00A064CE"/>
    <w:rsid w:val="00A0773E"/>
    <w:rsid w:val="00A07FB5"/>
    <w:rsid w:val="00A119A7"/>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676"/>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3809"/>
    <w:rsid w:val="00A9414B"/>
    <w:rsid w:val="00A9656E"/>
    <w:rsid w:val="00AA186B"/>
    <w:rsid w:val="00AA38F6"/>
    <w:rsid w:val="00AA4965"/>
    <w:rsid w:val="00AA4E5B"/>
    <w:rsid w:val="00AA6DDB"/>
    <w:rsid w:val="00AB0830"/>
    <w:rsid w:val="00AB2CCC"/>
    <w:rsid w:val="00AB4F2C"/>
    <w:rsid w:val="00AB64F8"/>
    <w:rsid w:val="00AB74AB"/>
    <w:rsid w:val="00AC6ECF"/>
    <w:rsid w:val="00AC7B6B"/>
    <w:rsid w:val="00AD1216"/>
    <w:rsid w:val="00AD1BC7"/>
    <w:rsid w:val="00AD4477"/>
    <w:rsid w:val="00AD470F"/>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2D43"/>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4C30"/>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71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011D"/>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040D"/>
    <w:rsid w:val="00CC1407"/>
    <w:rsid w:val="00CC450D"/>
    <w:rsid w:val="00CC4FFC"/>
    <w:rsid w:val="00CC5328"/>
    <w:rsid w:val="00CC77F9"/>
    <w:rsid w:val="00CC7CC0"/>
    <w:rsid w:val="00CD0634"/>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6D51"/>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7767D"/>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0A28"/>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6CDA"/>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5BC"/>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5B90"/>
    <w:rsid w:val="00E11F06"/>
    <w:rsid w:val="00E121D3"/>
    <w:rsid w:val="00E122B2"/>
    <w:rsid w:val="00E12745"/>
    <w:rsid w:val="00E12B4B"/>
    <w:rsid w:val="00E1378A"/>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0"/>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1F09"/>
    <w:rsid w:val="00EA38F1"/>
    <w:rsid w:val="00EA4912"/>
    <w:rsid w:val="00EA4E12"/>
    <w:rsid w:val="00EA5D38"/>
    <w:rsid w:val="00EA65D9"/>
    <w:rsid w:val="00EA67B3"/>
    <w:rsid w:val="00EA734B"/>
    <w:rsid w:val="00EA78B4"/>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C7A01"/>
    <w:rsid w:val="00ED095F"/>
    <w:rsid w:val="00ED0A17"/>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5FD7"/>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21BA"/>
    <w:rsid w:val="00F33485"/>
    <w:rsid w:val="00F3642C"/>
    <w:rsid w:val="00F3654A"/>
    <w:rsid w:val="00F36C5B"/>
    <w:rsid w:val="00F408F6"/>
    <w:rsid w:val="00F40E78"/>
    <w:rsid w:val="00F41680"/>
    <w:rsid w:val="00F41721"/>
    <w:rsid w:val="00F41EE0"/>
    <w:rsid w:val="00F42C39"/>
    <w:rsid w:val="00F43C61"/>
    <w:rsid w:val="00F51181"/>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286"/>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ECE05C2-C76B-7643-9EFF-984554F4D6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206856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2511194">
      <w:bodyDiv w:val="1"/>
      <w:marLeft w:val="0"/>
      <w:marRight w:val="0"/>
      <w:marTop w:val="0"/>
      <w:marBottom w:val="0"/>
      <w:divBdr>
        <w:top w:val="none" w:sz="0" w:space="0" w:color="auto"/>
        <w:left w:val="none" w:sz="0" w:space="0" w:color="auto"/>
        <w:bottom w:val="none" w:sz="0" w:space="0" w:color="auto"/>
        <w:right w:val="none" w:sz="0" w:space="0" w:color="auto"/>
      </w:divBdr>
      <w:divsChild>
        <w:div w:id="95903726">
          <w:marLeft w:val="0"/>
          <w:marRight w:val="0"/>
          <w:marTop w:val="0"/>
          <w:marBottom w:val="0"/>
          <w:divBdr>
            <w:top w:val="none" w:sz="0" w:space="0" w:color="auto"/>
            <w:left w:val="none" w:sz="0" w:space="0" w:color="auto"/>
            <w:bottom w:val="none" w:sz="0" w:space="0" w:color="auto"/>
            <w:right w:val="none" w:sz="0" w:space="0" w:color="auto"/>
          </w:divBdr>
        </w:div>
        <w:div w:id="346097553">
          <w:marLeft w:val="0"/>
          <w:marRight w:val="0"/>
          <w:marTop w:val="0"/>
          <w:marBottom w:val="0"/>
          <w:divBdr>
            <w:top w:val="none" w:sz="0" w:space="0" w:color="auto"/>
            <w:left w:val="none" w:sz="0" w:space="0" w:color="auto"/>
            <w:bottom w:val="none" w:sz="0" w:space="0" w:color="auto"/>
            <w:right w:val="none" w:sz="0" w:space="0" w:color="auto"/>
          </w:divBdr>
        </w:div>
        <w:div w:id="477577799">
          <w:marLeft w:val="0"/>
          <w:marRight w:val="0"/>
          <w:marTop w:val="0"/>
          <w:marBottom w:val="0"/>
          <w:divBdr>
            <w:top w:val="none" w:sz="0" w:space="0" w:color="auto"/>
            <w:left w:val="none" w:sz="0" w:space="0" w:color="auto"/>
            <w:bottom w:val="none" w:sz="0" w:space="0" w:color="auto"/>
            <w:right w:val="none" w:sz="0" w:space="0" w:color="auto"/>
          </w:divBdr>
        </w:div>
        <w:div w:id="840047243">
          <w:marLeft w:val="0"/>
          <w:marRight w:val="0"/>
          <w:marTop w:val="0"/>
          <w:marBottom w:val="0"/>
          <w:divBdr>
            <w:top w:val="none" w:sz="0" w:space="0" w:color="auto"/>
            <w:left w:val="none" w:sz="0" w:space="0" w:color="auto"/>
            <w:bottom w:val="none" w:sz="0" w:space="0" w:color="auto"/>
            <w:right w:val="none" w:sz="0" w:space="0" w:color="auto"/>
          </w:divBdr>
        </w:div>
        <w:div w:id="903027064">
          <w:marLeft w:val="0"/>
          <w:marRight w:val="0"/>
          <w:marTop w:val="0"/>
          <w:marBottom w:val="0"/>
          <w:divBdr>
            <w:top w:val="none" w:sz="0" w:space="0" w:color="auto"/>
            <w:left w:val="none" w:sz="0" w:space="0" w:color="auto"/>
            <w:bottom w:val="none" w:sz="0" w:space="0" w:color="auto"/>
            <w:right w:val="none" w:sz="0" w:space="0" w:color="auto"/>
          </w:divBdr>
        </w:div>
        <w:div w:id="1180391285">
          <w:marLeft w:val="0"/>
          <w:marRight w:val="0"/>
          <w:marTop w:val="0"/>
          <w:marBottom w:val="0"/>
          <w:divBdr>
            <w:top w:val="none" w:sz="0" w:space="0" w:color="auto"/>
            <w:left w:val="none" w:sz="0" w:space="0" w:color="auto"/>
            <w:bottom w:val="none" w:sz="0" w:space="0" w:color="auto"/>
            <w:right w:val="none" w:sz="0" w:space="0" w:color="auto"/>
          </w:divBdr>
        </w:div>
        <w:div w:id="1333290423">
          <w:marLeft w:val="0"/>
          <w:marRight w:val="0"/>
          <w:marTop w:val="0"/>
          <w:marBottom w:val="0"/>
          <w:divBdr>
            <w:top w:val="none" w:sz="0" w:space="0" w:color="auto"/>
            <w:left w:val="none" w:sz="0" w:space="0" w:color="auto"/>
            <w:bottom w:val="none" w:sz="0" w:space="0" w:color="auto"/>
            <w:right w:val="none" w:sz="0" w:space="0" w:color="auto"/>
          </w:divBdr>
        </w:div>
        <w:div w:id="1376469799">
          <w:marLeft w:val="0"/>
          <w:marRight w:val="0"/>
          <w:marTop w:val="0"/>
          <w:marBottom w:val="0"/>
          <w:divBdr>
            <w:top w:val="none" w:sz="0" w:space="0" w:color="auto"/>
            <w:left w:val="none" w:sz="0" w:space="0" w:color="auto"/>
            <w:bottom w:val="none" w:sz="0" w:space="0" w:color="auto"/>
            <w:right w:val="none" w:sz="0" w:space="0" w:color="auto"/>
          </w:divBdr>
        </w:div>
        <w:div w:id="1398437776">
          <w:marLeft w:val="0"/>
          <w:marRight w:val="0"/>
          <w:marTop w:val="0"/>
          <w:marBottom w:val="0"/>
          <w:divBdr>
            <w:top w:val="none" w:sz="0" w:space="0" w:color="auto"/>
            <w:left w:val="none" w:sz="0" w:space="0" w:color="auto"/>
            <w:bottom w:val="none" w:sz="0" w:space="0" w:color="auto"/>
            <w:right w:val="none" w:sz="0" w:space="0" w:color="auto"/>
          </w:divBdr>
        </w:div>
        <w:div w:id="1451630465">
          <w:marLeft w:val="0"/>
          <w:marRight w:val="0"/>
          <w:marTop w:val="0"/>
          <w:marBottom w:val="0"/>
          <w:divBdr>
            <w:top w:val="none" w:sz="0" w:space="0" w:color="auto"/>
            <w:left w:val="none" w:sz="0" w:space="0" w:color="auto"/>
            <w:bottom w:val="none" w:sz="0" w:space="0" w:color="auto"/>
            <w:right w:val="none" w:sz="0" w:space="0" w:color="auto"/>
          </w:divBdr>
        </w:div>
        <w:div w:id="1584873046">
          <w:marLeft w:val="0"/>
          <w:marRight w:val="0"/>
          <w:marTop w:val="0"/>
          <w:marBottom w:val="0"/>
          <w:divBdr>
            <w:top w:val="none" w:sz="0" w:space="0" w:color="auto"/>
            <w:left w:val="none" w:sz="0" w:space="0" w:color="auto"/>
            <w:bottom w:val="none" w:sz="0" w:space="0" w:color="auto"/>
            <w:right w:val="none" w:sz="0" w:space="0" w:color="auto"/>
          </w:divBdr>
        </w:div>
        <w:div w:id="1603411263">
          <w:marLeft w:val="0"/>
          <w:marRight w:val="0"/>
          <w:marTop w:val="0"/>
          <w:marBottom w:val="0"/>
          <w:divBdr>
            <w:top w:val="none" w:sz="0" w:space="0" w:color="auto"/>
            <w:left w:val="none" w:sz="0" w:space="0" w:color="auto"/>
            <w:bottom w:val="none" w:sz="0" w:space="0" w:color="auto"/>
            <w:right w:val="none" w:sz="0" w:space="0" w:color="auto"/>
          </w:divBdr>
        </w:div>
        <w:div w:id="1629319165">
          <w:marLeft w:val="0"/>
          <w:marRight w:val="0"/>
          <w:marTop w:val="0"/>
          <w:marBottom w:val="0"/>
          <w:divBdr>
            <w:top w:val="none" w:sz="0" w:space="0" w:color="auto"/>
            <w:left w:val="none" w:sz="0" w:space="0" w:color="auto"/>
            <w:bottom w:val="none" w:sz="0" w:space="0" w:color="auto"/>
            <w:right w:val="none" w:sz="0" w:space="0" w:color="auto"/>
          </w:divBdr>
        </w:div>
        <w:div w:id="1630088114">
          <w:marLeft w:val="0"/>
          <w:marRight w:val="0"/>
          <w:marTop w:val="0"/>
          <w:marBottom w:val="0"/>
          <w:divBdr>
            <w:top w:val="none" w:sz="0" w:space="0" w:color="auto"/>
            <w:left w:val="none" w:sz="0" w:space="0" w:color="auto"/>
            <w:bottom w:val="none" w:sz="0" w:space="0" w:color="auto"/>
            <w:right w:val="none" w:sz="0" w:space="0" w:color="auto"/>
          </w:divBdr>
        </w:div>
        <w:div w:id="1819570059">
          <w:marLeft w:val="0"/>
          <w:marRight w:val="0"/>
          <w:marTop w:val="0"/>
          <w:marBottom w:val="0"/>
          <w:divBdr>
            <w:top w:val="none" w:sz="0" w:space="0" w:color="auto"/>
            <w:left w:val="none" w:sz="0" w:space="0" w:color="auto"/>
            <w:bottom w:val="none" w:sz="0" w:space="0" w:color="auto"/>
            <w:right w:val="none" w:sz="0" w:space="0" w:color="auto"/>
          </w:divBdr>
        </w:div>
        <w:div w:id="2003266592">
          <w:marLeft w:val="0"/>
          <w:marRight w:val="0"/>
          <w:marTop w:val="0"/>
          <w:marBottom w:val="0"/>
          <w:divBdr>
            <w:top w:val="none" w:sz="0" w:space="0" w:color="auto"/>
            <w:left w:val="none" w:sz="0" w:space="0" w:color="auto"/>
            <w:bottom w:val="none" w:sz="0" w:space="0" w:color="auto"/>
            <w:right w:val="none" w:sz="0"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2797188">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transport.jk.gov.in/images/GO2024/governmentorder40.pdf"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507101120/https:/shipmin.gov.in/sites/default/files/harit.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715113038/https:/iwai.nic.in/sites/default/files/09042024%20Office%20Order%20reg.%20appointment%20of%20nodal%20officer.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206</TotalTime>
  <Pages>111</Pages>
  <Words>22158</Words>
  <Characters>127857</Characters>
  <Application>Microsoft Office Word</Application>
  <DocSecurity>0</DocSecurity>
  <Lines>2557</Lines>
  <Paragraphs>920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149095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BTG Advaya</cp:lastModifiedBy>
  <cp:revision>49</cp:revision>
  <cp:lastPrinted>2025-06-23T22:42:00Z</cp:lastPrinted>
  <dcterms:created xsi:type="dcterms:W3CDTF">2025-07-13T23:29:00Z</dcterms:created>
  <dcterms:modified xsi:type="dcterms:W3CDTF">2025-07-24T16:09:00Z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